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1023" w:rsidRDefault="00DF1023" w:rsidP="00A72490">
      <w:pPr>
        <w:jc w:val="both"/>
      </w:pPr>
    </w:p>
    <w:p w:rsidR="006C0E27" w:rsidRDefault="006C0E27" w:rsidP="006C0E27">
      <w:pPr>
        <w:jc w:val="center"/>
      </w:pPr>
      <w:r>
        <w:object w:dxaOrig="450" w:dyaOrig="53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.7pt;height:56.25pt" o:ole="">
            <v:imagedata r:id="rId7" o:title=""/>
          </v:shape>
          <o:OLEObject Type="Embed" ProgID="CorelDraw.Graphic.16" ShapeID="_x0000_i1025" DrawAspect="Content" ObjectID="_1801922224" r:id="rId8"/>
        </w:object>
      </w:r>
    </w:p>
    <w:p w:rsidR="006C0E27" w:rsidRPr="0047128D" w:rsidRDefault="006C0E27" w:rsidP="006C0E27">
      <w:pPr>
        <w:jc w:val="center"/>
        <w:rPr>
          <w:b/>
          <w:sz w:val="28"/>
          <w:szCs w:val="28"/>
        </w:rPr>
      </w:pPr>
      <w:r w:rsidRPr="0047128D">
        <w:rPr>
          <w:b/>
          <w:sz w:val="28"/>
          <w:szCs w:val="28"/>
        </w:rPr>
        <w:t>МЕСТНАЯ АДМИНИСТРАЦИЯ</w:t>
      </w:r>
    </w:p>
    <w:p w:rsidR="006C0E27" w:rsidRPr="0047128D" w:rsidRDefault="006C0E27" w:rsidP="006C0E27">
      <w:pPr>
        <w:jc w:val="center"/>
        <w:rPr>
          <w:b/>
          <w:sz w:val="28"/>
          <w:szCs w:val="28"/>
        </w:rPr>
      </w:pPr>
      <w:r w:rsidRPr="0047128D">
        <w:rPr>
          <w:b/>
          <w:sz w:val="28"/>
          <w:szCs w:val="28"/>
        </w:rPr>
        <w:t>МУНИЦИПАЛЬНОГО ОБРАЗОВАНИЯ</w:t>
      </w:r>
    </w:p>
    <w:p w:rsidR="006C0E27" w:rsidRPr="0047128D" w:rsidRDefault="006C0E27" w:rsidP="006C0E27">
      <w:pPr>
        <w:jc w:val="center"/>
        <w:rPr>
          <w:b/>
          <w:sz w:val="28"/>
          <w:szCs w:val="28"/>
        </w:rPr>
      </w:pPr>
      <w:r w:rsidRPr="0047128D">
        <w:rPr>
          <w:b/>
          <w:sz w:val="28"/>
          <w:szCs w:val="28"/>
        </w:rPr>
        <w:t>ПЕНИКОВСКОЕ СЕЛЬСКОЕ ПОСЕЛЕНИЕ</w:t>
      </w:r>
    </w:p>
    <w:p w:rsidR="006C0E27" w:rsidRPr="0047128D" w:rsidRDefault="006C0E27" w:rsidP="006C0E27">
      <w:pPr>
        <w:jc w:val="center"/>
        <w:rPr>
          <w:b/>
          <w:sz w:val="28"/>
          <w:szCs w:val="28"/>
        </w:rPr>
      </w:pPr>
      <w:r w:rsidRPr="0047128D">
        <w:rPr>
          <w:b/>
          <w:sz w:val="28"/>
          <w:szCs w:val="28"/>
        </w:rPr>
        <w:t>МУНИЦИПАЛЬНОГО ОБРАЗОВАНИЯ</w:t>
      </w:r>
    </w:p>
    <w:p w:rsidR="006C0E27" w:rsidRPr="0047128D" w:rsidRDefault="006C0E27" w:rsidP="006C0E27">
      <w:pPr>
        <w:jc w:val="center"/>
        <w:rPr>
          <w:b/>
          <w:sz w:val="28"/>
          <w:szCs w:val="28"/>
        </w:rPr>
      </w:pPr>
      <w:r w:rsidRPr="0047128D">
        <w:rPr>
          <w:b/>
          <w:sz w:val="28"/>
          <w:szCs w:val="28"/>
        </w:rPr>
        <w:t>ЛОМОНОСОВСКИЙ МУНИЦИПАЛЬНЫЙ РАЙОН</w:t>
      </w:r>
    </w:p>
    <w:p w:rsidR="006C0E27" w:rsidRPr="0047128D" w:rsidRDefault="006C0E27" w:rsidP="006C0E27">
      <w:pPr>
        <w:jc w:val="center"/>
        <w:rPr>
          <w:b/>
          <w:sz w:val="28"/>
          <w:szCs w:val="28"/>
        </w:rPr>
      </w:pPr>
      <w:r w:rsidRPr="0047128D">
        <w:rPr>
          <w:b/>
          <w:sz w:val="28"/>
          <w:szCs w:val="28"/>
        </w:rPr>
        <w:t>ЛЕНИНГРАДСКОЙ ОБЛАСТИ</w:t>
      </w:r>
    </w:p>
    <w:p w:rsidR="006C0E27" w:rsidRPr="00574AE2" w:rsidRDefault="006C0E27" w:rsidP="006C0E27">
      <w:pPr>
        <w:jc w:val="center"/>
        <w:rPr>
          <w:sz w:val="28"/>
          <w:szCs w:val="28"/>
        </w:rPr>
      </w:pPr>
    </w:p>
    <w:p w:rsidR="006C0E27" w:rsidRDefault="006C0E27" w:rsidP="006C0E2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6C0E27" w:rsidRPr="009337B3" w:rsidRDefault="006C0E27" w:rsidP="006C0E27">
      <w:pPr>
        <w:jc w:val="center"/>
        <w:rPr>
          <w:sz w:val="28"/>
          <w:szCs w:val="28"/>
        </w:rPr>
      </w:pPr>
    </w:p>
    <w:p w:rsidR="006C0E27" w:rsidRPr="00665739" w:rsidRDefault="00010682" w:rsidP="006C0E27">
      <w:pPr>
        <w:jc w:val="both"/>
      </w:pPr>
      <w:r>
        <w:t>21</w:t>
      </w:r>
      <w:r w:rsidR="006C0E27" w:rsidRPr="00665739">
        <w:t>.</w:t>
      </w:r>
      <w:r w:rsidR="00F223A1" w:rsidRPr="00665739">
        <w:t>0</w:t>
      </w:r>
      <w:r w:rsidR="00303647">
        <w:t>6</w:t>
      </w:r>
      <w:r w:rsidR="006C0E27" w:rsidRPr="00665739">
        <w:t>.20</w:t>
      </w:r>
      <w:r w:rsidR="00F223A1" w:rsidRPr="00665739">
        <w:t>2</w:t>
      </w:r>
      <w:r w:rsidR="00D358A8" w:rsidRPr="00665739">
        <w:t>2</w:t>
      </w:r>
      <w:r w:rsidR="006C0E27" w:rsidRPr="00665739">
        <w:t xml:space="preserve">                                                                                                     </w:t>
      </w:r>
      <w:r w:rsidR="00A72490" w:rsidRPr="00665739">
        <w:t xml:space="preserve">  </w:t>
      </w:r>
      <w:r w:rsidR="00667D49" w:rsidRPr="00665739">
        <w:t xml:space="preserve">  №</w:t>
      </w:r>
      <w:r w:rsidR="005A6880">
        <w:t>3</w:t>
      </w:r>
      <w:r>
        <w:t>3</w:t>
      </w:r>
      <w:r w:rsidR="005A6880">
        <w:t>1</w:t>
      </w:r>
    </w:p>
    <w:p w:rsidR="004D7C5D" w:rsidRPr="00665739" w:rsidRDefault="004D7C5D" w:rsidP="006C0E27">
      <w:pPr>
        <w:jc w:val="both"/>
        <w:rPr>
          <w:b/>
        </w:rPr>
      </w:pPr>
    </w:p>
    <w:p w:rsidR="009720F8" w:rsidRPr="00665739" w:rsidRDefault="00667D49" w:rsidP="00A72490">
      <w:pPr>
        <w:pStyle w:val="ConsPlusTitle"/>
        <w:jc w:val="center"/>
      </w:pPr>
      <w:r w:rsidRPr="00665739">
        <w:t xml:space="preserve">Об утверждении </w:t>
      </w:r>
      <w:r w:rsidR="00010682">
        <w:t>П</w:t>
      </w:r>
      <w:r w:rsidRPr="00665739">
        <w:t xml:space="preserve">орядка </w:t>
      </w:r>
      <w:r w:rsidR="00010682">
        <w:t xml:space="preserve">проведения мониторинга оценки качества финансового менеджмента, осуществляемого главными администраторами бюджетных средств </w:t>
      </w:r>
      <w:r w:rsidR="00303647">
        <w:t xml:space="preserve"> </w:t>
      </w:r>
      <w:r w:rsidR="004D7C5D" w:rsidRPr="00665739">
        <w:t>муниципального образования Пениковское сельское поселение муниципального образования Ломоносовский муниципальный район Ленинградской области</w:t>
      </w:r>
      <w:r w:rsidRPr="00665739">
        <w:t>.</w:t>
      </w:r>
      <w:r w:rsidR="004D7C5D" w:rsidRPr="00665739">
        <w:t xml:space="preserve"> </w:t>
      </w:r>
    </w:p>
    <w:p w:rsidR="00A72490" w:rsidRPr="004D7C5D" w:rsidRDefault="00A72490" w:rsidP="00A72490">
      <w:pPr>
        <w:pStyle w:val="ConsPlusTitle"/>
        <w:rPr>
          <w:b w:val="0"/>
          <w:sz w:val="28"/>
          <w:szCs w:val="28"/>
        </w:rPr>
      </w:pPr>
    </w:p>
    <w:p w:rsidR="004D7C5D" w:rsidRPr="00665739" w:rsidRDefault="006C0E27" w:rsidP="004D7C5D">
      <w:pPr>
        <w:autoSpaceDE w:val="0"/>
        <w:autoSpaceDN w:val="0"/>
        <w:adjustRightInd w:val="0"/>
        <w:jc w:val="both"/>
      </w:pPr>
      <w:r>
        <w:rPr>
          <w:sz w:val="28"/>
          <w:szCs w:val="28"/>
        </w:rPr>
        <w:tab/>
      </w:r>
      <w:r w:rsidR="00010682">
        <w:rPr>
          <w:sz w:val="28"/>
          <w:szCs w:val="28"/>
        </w:rPr>
        <w:t>В</w:t>
      </w:r>
      <w:r w:rsidR="00010682" w:rsidRPr="00CB79ED">
        <w:t xml:space="preserve"> целях повышения эффективности расходов бюджетных средств муниципального образования </w:t>
      </w:r>
      <w:r w:rsidR="00790455">
        <w:t>Пениковское</w:t>
      </w:r>
      <w:r w:rsidR="00010682" w:rsidRPr="00CB79ED">
        <w:t xml:space="preserve"> сельское поселение, качества бюджетного планирования и управления средствами местного бюджета, в соответствии с </w:t>
      </w:r>
      <w:r w:rsidR="00010682" w:rsidRPr="00CB79ED">
        <w:rPr>
          <w:rFonts w:hint="eastAsia"/>
        </w:rPr>
        <w:t>пунктами 6 и 7 статьи 160.2-1</w:t>
      </w:r>
      <w:r w:rsidR="00010682" w:rsidRPr="00CB79ED">
        <w:t xml:space="preserve"> Бюджетного кодекса Российской Федерации</w:t>
      </w:r>
      <w:r w:rsidR="00790455">
        <w:t xml:space="preserve"> </w:t>
      </w:r>
      <w:r w:rsidR="004D7C5D" w:rsidRPr="00665739">
        <w:t>местная администрация муниципального образования Пениковское сельское поселение муниципального образования Ломоносовский муниципальный район Ленинградской области</w:t>
      </w:r>
      <w:r w:rsidR="00A72490" w:rsidRPr="00665739">
        <w:t>,</w:t>
      </w:r>
    </w:p>
    <w:p w:rsidR="006C0E27" w:rsidRDefault="006C0E27" w:rsidP="006C0E27">
      <w:pPr>
        <w:autoSpaceDE w:val="0"/>
        <w:autoSpaceDN w:val="0"/>
        <w:adjustRightInd w:val="0"/>
        <w:jc w:val="center"/>
        <w:rPr>
          <w:b/>
        </w:rPr>
      </w:pPr>
      <w:r w:rsidRPr="00665739">
        <w:rPr>
          <w:b/>
        </w:rPr>
        <w:t>ПОСТАНОВЛЯ</w:t>
      </w:r>
      <w:r w:rsidR="004D7C5D" w:rsidRPr="00665739">
        <w:rPr>
          <w:b/>
        </w:rPr>
        <w:t>ЕТ</w:t>
      </w:r>
      <w:r w:rsidRPr="00665739">
        <w:rPr>
          <w:b/>
        </w:rPr>
        <w:t>:</w:t>
      </w:r>
    </w:p>
    <w:p w:rsidR="00790455" w:rsidRPr="00665739" w:rsidRDefault="00790455" w:rsidP="006C0E27">
      <w:pPr>
        <w:autoSpaceDE w:val="0"/>
        <w:autoSpaceDN w:val="0"/>
        <w:adjustRightInd w:val="0"/>
        <w:jc w:val="center"/>
        <w:rPr>
          <w:b/>
        </w:rPr>
      </w:pPr>
    </w:p>
    <w:p w:rsidR="00790455" w:rsidRPr="008F7F4B" w:rsidRDefault="00D166D1" w:rsidP="00790455">
      <w:pPr>
        <w:ind w:firstLine="709"/>
        <w:jc w:val="both"/>
        <w:rPr>
          <w:i/>
        </w:rPr>
      </w:pPr>
      <w:r w:rsidRPr="00665739">
        <w:t xml:space="preserve">  1.</w:t>
      </w:r>
      <w:r w:rsidR="00790455" w:rsidRPr="00790455">
        <w:t xml:space="preserve"> </w:t>
      </w:r>
      <w:r w:rsidR="00790455" w:rsidRPr="008F7F4B">
        <w:t xml:space="preserve">Утвердить </w:t>
      </w:r>
      <w:r w:rsidR="00790455" w:rsidRPr="00CB79ED">
        <w:rPr>
          <w:rFonts w:hint="eastAsia"/>
        </w:rPr>
        <w:t>Порядок</w:t>
      </w:r>
      <w:r w:rsidR="00790455" w:rsidRPr="00CB79ED">
        <w:t xml:space="preserve"> проведения мониторинга</w:t>
      </w:r>
      <w:r w:rsidR="00341B76">
        <w:t xml:space="preserve"> оценки</w:t>
      </w:r>
      <w:r w:rsidR="00790455" w:rsidRPr="00CB79ED">
        <w:t xml:space="preserve"> качества финансового менеджмента, осуществляемого главными администраторами бюджетных средств муниципального образования </w:t>
      </w:r>
      <w:r w:rsidR="00790455">
        <w:t>Пениковское</w:t>
      </w:r>
      <w:r w:rsidR="00790455" w:rsidRPr="00CB79ED">
        <w:t xml:space="preserve"> сельское поселение </w:t>
      </w:r>
      <w:r w:rsidR="00790455">
        <w:t>согласно приложению к настоящему Постановлению</w:t>
      </w:r>
      <w:r w:rsidR="00790455" w:rsidRPr="008F7F4B">
        <w:rPr>
          <w:i/>
        </w:rPr>
        <w:t>.</w:t>
      </w:r>
    </w:p>
    <w:p w:rsidR="00D166D1" w:rsidRPr="00303647" w:rsidRDefault="00790455" w:rsidP="00665739">
      <w:pPr>
        <w:pStyle w:val="a3"/>
        <w:ind w:firstLine="540"/>
        <w:jc w:val="both"/>
      </w:pPr>
      <w:r w:rsidRPr="00665739">
        <w:t xml:space="preserve"> </w:t>
      </w:r>
      <w:r w:rsidR="00D166D1" w:rsidRPr="00665739">
        <w:t>2.</w:t>
      </w:r>
      <w:r w:rsidR="00D166D1" w:rsidRPr="00665739">
        <w:rPr>
          <w:rFonts w:eastAsiaTheme="minorHAnsi"/>
          <w:lang w:eastAsia="en-US"/>
        </w:rPr>
        <w:t xml:space="preserve"> Разместить настоящее постановление на официальном сайте муниципального образования Пениковское сельское поселение муниципального образования Ломоносовский муниципальный район Ленинградской области по адресу в сети Интернет: www.</w:t>
      </w:r>
      <w:r w:rsidR="00D166D1" w:rsidRPr="00665739">
        <w:rPr>
          <w:rFonts w:eastAsiaTheme="minorHAnsi"/>
          <w:lang w:val="en-US" w:eastAsia="en-US"/>
        </w:rPr>
        <w:t>peniki</w:t>
      </w:r>
      <w:r w:rsidR="00D166D1" w:rsidRPr="00665739">
        <w:rPr>
          <w:rFonts w:eastAsiaTheme="minorHAnsi"/>
          <w:lang w:eastAsia="en-US"/>
        </w:rPr>
        <w:t>47.ru.</w:t>
      </w:r>
    </w:p>
    <w:p w:rsidR="00303647" w:rsidRDefault="00683FF5" w:rsidP="00303647">
      <w:pPr>
        <w:shd w:val="clear" w:color="auto" w:fill="FFFFFF"/>
        <w:spacing w:before="100" w:beforeAutospacing="1" w:after="100" w:afterAutospacing="1"/>
        <w:ind w:left="360"/>
        <w:jc w:val="both"/>
        <w:rPr>
          <w:lang w:eastAsia="en-US"/>
        </w:rPr>
      </w:pPr>
      <w:r>
        <w:rPr>
          <w:lang w:eastAsia="en-US"/>
        </w:rPr>
        <w:t xml:space="preserve"> </w:t>
      </w:r>
      <w:r w:rsidR="00303647">
        <w:rPr>
          <w:lang w:eastAsia="en-US"/>
        </w:rPr>
        <w:t xml:space="preserve">3. </w:t>
      </w:r>
      <w:r w:rsidR="00303647" w:rsidRPr="00A34543">
        <w:rPr>
          <w:lang w:eastAsia="en-US"/>
        </w:rPr>
        <w:t>Настоящее постановление вступает в силу с момента его официального опубликования и распространяется на правоотношения, возникшие с 1 января 2022 года.</w:t>
      </w:r>
    </w:p>
    <w:p w:rsidR="00D166D1" w:rsidRPr="00665739" w:rsidRDefault="00683FF5" w:rsidP="00303647">
      <w:pPr>
        <w:shd w:val="clear" w:color="auto" w:fill="FFFFFF"/>
        <w:spacing w:before="100" w:beforeAutospacing="1" w:after="100" w:afterAutospacing="1"/>
        <w:ind w:left="360"/>
        <w:jc w:val="both"/>
        <w:rPr>
          <w:lang w:eastAsia="en-US"/>
        </w:rPr>
      </w:pPr>
      <w:r>
        <w:t xml:space="preserve"> </w:t>
      </w:r>
      <w:r w:rsidR="00303647">
        <w:t>4</w:t>
      </w:r>
      <w:r w:rsidR="00D166D1" w:rsidRPr="00665739">
        <w:t>. Контроль за выполнением настоящего постановления оставляю за собой.</w:t>
      </w:r>
    </w:p>
    <w:p w:rsidR="006C0E27" w:rsidRPr="00665739" w:rsidRDefault="006C0E27" w:rsidP="006C0E27">
      <w:pPr>
        <w:autoSpaceDE w:val="0"/>
        <w:autoSpaceDN w:val="0"/>
        <w:adjustRightInd w:val="0"/>
        <w:jc w:val="both"/>
      </w:pPr>
    </w:p>
    <w:p w:rsidR="006C0E27" w:rsidRPr="00665739" w:rsidRDefault="006C0E27" w:rsidP="006C0E27">
      <w:pPr>
        <w:jc w:val="both"/>
        <w:rPr>
          <w:bCs/>
          <w:color w:val="000000"/>
        </w:rPr>
      </w:pPr>
      <w:r w:rsidRPr="00665739">
        <w:t>Глава местной администрации</w:t>
      </w:r>
    </w:p>
    <w:p w:rsidR="005B671E" w:rsidRPr="00665739" w:rsidRDefault="006C0E27" w:rsidP="00A15598">
      <w:pPr>
        <w:jc w:val="both"/>
      </w:pPr>
      <w:r w:rsidRPr="00665739">
        <w:t>МО Пениковское сель</w:t>
      </w:r>
      <w:r w:rsidR="00A15598" w:rsidRPr="00665739">
        <w:t xml:space="preserve">ское поселение        </w:t>
      </w:r>
      <w:r w:rsidRPr="00665739">
        <w:t xml:space="preserve">                             </w:t>
      </w:r>
      <w:r w:rsidR="00464FE1">
        <w:t xml:space="preserve">            </w:t>
      </w:r>
      <w:r w:rsidRPr="00665739">
        <w:t xml:space="preserve">  В.Н. Бородийчук</w:t>
      </w:r>
    </w:p>
    <w:p w:rsidR="00D166D1" w:rsidRPr="00665739" w:rsidRDefault="00D166D1" w:rsidP="00A15598">
      <w:pPr>
        <w:jc w:val="both"/>
      </w:pPr>
    </w:p>
    <w:p w:rsidR="00D166D1" w:rsidRDefault="00D166D1" w:rsidP="00A15598">
      <w:pPr>
        <w:jc w:val="both"/>
      </w:pPr>
    </w:p>
    <w:p w:rsidR="00341B76" w:rsidRDefault="00341B76" w:rsidP="00A15598">
      <w:pPr>
        <w:jc w:val="both"/>
      </w:pPr>
    </w:p>
    <w:p w:rsidR="00341B76" w:rsidRPr="00665739" w:rsidRDefault="00341B76" w:rsidP="00A15598">
      <w:pPr>
        <w:jc w:val="both"/>
      </w:pPr>
    </w:p>
    <w:p w:rsidR="00D166D1" w:rsidRPr="005A6880" w:rsidRDefault="00D166D1" w:rsidP="00D166D1">
      <w:pPr>
        <w:autoSpaceDE w:val="0"/>
        <w:autoSpaceDN w:val="0"/>
        <w:adjustRightInd w:val="0"/>
        <w:ind w:left="4536"/>
        <w:jc w:val="right"/>
        <w:outlineLvl w:val="0"/>
      </w:pPr>
      <w:r w:rsidRPr="005A6880">
        <w:lastRenderedPageBreak/>
        <w:t xml:space="preserve">Приложение </w:t>
      </w:r>
    </w:p>
    <w:p w:rsidR="00D166D1" w:rsidRPr="005A6880" w:rsidRDefault="00D166D1" w:rsidP="00D166D1">
      <w:pPr>
        <w:autoSpaceDE w:val="0"/>
        <w:autoSpaceDN w:val="0"/>
        <w:adjustRightInd w:val="0"/>
        <w:ind w:left="4536"/>
        <w:jc w:val="right"/>
        <w:outlineLvl w:val="0"/>
      </w:pPr>
      <w:r w:rsidRPr="005A6880">
        <w:t xml:space="preserve">к постановлению </w:t>
      </w:r>
      <w:r w:rsidR="00341B76">
        <w:t xml:space="preserve">местной </w:t>
      </w:r>
      <w:r w:rsidRPr="005A6880">
        <w:t xml:space="preserve">администрации </w:t>
      </w:r>
    </w:p>
    <w:p w:rsidR="00D166D1" w:rsidRPr="005A6880" w:rsidRDefault="00D166D1" w:rsidP="00D166D1">
      <w:pPr>
        <w:autoSpaceDE w:val="0"/>
        <w:autoSpaceDN w:val="0"/>
        <w:adjustRightInd w:val="0"/>
        <w:ind w:left="4536"/>
        <w:jc w:val="right"/>
        <w:outlineLvl w:val="0"/>
      </w:pPr>
      <w:r w:rsidRPr="005A6880">
        <w:t>Пениковское  сельское поселение</w:t>
      </w:r>
    </w:p>
    <w:p w:rsidR="00D166D1" w:rsidRPr="005A6880" w:rsidRDefault="00D166D1" w:rsidP="00D166D1">
      <w:pPr>
        <w:autoSpaceDE w:val="0"/>
        <w:autoSpaceDN w:val="0"/>
        <w:adjustRightInd w:val="0"/>
        <w:ind w:left="4536"/>
        <w:jc w:val="right"/>
        <w:outlineLvl w:val="0"/>
      </w:pPr>
      <w:r w:rsidRPr="005A6880">
        <w:t xml:space="preserve">от </w:t>
      </w:r>
      <w:r w:rsidR="00341B76">
        <w:t>21</w:t>
      </w:r>
      <w:r w:rsidRPr="005A6880">
        <w:t>.0</w:t>
      </w:r>
      <w:r w:rsidR="00304F26" w:rsidRPr="005A6880">
        <w:t>6</w:t>
      </w:r>
      <w:r w:rsidRPr="005A6880">
        <w:t>.2022г. №</w:t>
      </w:r>
      <w:r w:rsidR="00683FF5">
        <w:t>3</w:t>
      </w:r>
      <w:r w:rsidR="00341B76">
        <w:t>3</w:t>
      </w:r>
      <w:r w:rsidR="00683FF5">
        <w:t>1</w:t>
      </w:r>
    </w:p>
    <w:p w:rsidR="00D166D1" w:rsidRPr="005A6880" w:rsidRDefault="00D166D1" w:rsidP="00D166D1">
      <w:pPr>
        <w:autoSpaceDE w:val="0"/>
        <w:autoSpaceDN w:val="0"/>
        <w:adjustRightInd w:val="0"/>
        <w:ind w:left="4536"/>
        <w:jc w:val="right"/>
        <w:outlineLvl w:val="0"/>
      </w:pPr>
    </w:p>
    <w:p w:rsidR="00D166D1" w:rsidRPr="00341B76" w:rsidRDefault="00341B76" w:rsidP="00D166D1">
      <w:pPr>
        <w:jc w:val="center"/>
        <w:rPr>
          <w:b/>
        </w:rPr>
      </w:pPr>
      <w:r w:rsidRPr="00CB79ED">
        <w:rPr>
          <w:b/>
          <w:color w:val="26282F"/>
        </w:rPr>
        <w:t xml:space="preserve">Порядок </w:t>
      </w:r>
      <w:r w:rsidRPr="00CB79ED">
        <w:rPr>
          <w:b/>
          <w:color w:val="26282F"/>
        </w:rPr>
        <w:br/>
        <w:t xml:space="preserve">проведения мониторинга качества финансового менеджмента, осуществляемого главными администраторами бюджетных средств муниципального образования </w:t>
      </w:r>
      <w:r w:rsidR="00D166D1" w:rsidRPr="00341B76">
        <w:rPr>
          <w:b/>
        </w:rPr>
        <w:t>Пениковское сельское поселение муниципального образования Ломоносовский муниципальный район Ленинградской области</w:t>
      </w:r>
    </w:p>
    <w:p w:rsidR="00304F26" w:rsidRPr="00341B76" w:rsidRDefault="00304F26" w:rsidP="00D166D1">
      <w:pPr>
        <w:jc w:val="center"/>
        <w:rPr>
          <w:b/>
        </w:rPr>
      </w:pPr>
    </w:p>
    <w:p w:rsidR="00C55140" w:rsidRPr="00C55140" w:rsidRDefault="00304F26" w:rsidP="00341B76">
      <w:pPr>
        <w:jc w:val="both"/>
      </w:pPr>
      <w:r w:rsidRPr="005A6880">
        <w:rPr>
          <w:color w:val="000000"/>
        </w:rPr>
        <w:tab/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jc w:val="center"/>
        <w:outlineLvl w:val="0"/>
        <w:rPr>
          <w:b/>
          <w:color w:val="26282F"/>
        </w:rPr>
      </w:pPr>
      <w:r w:rsidRPr="00CB79ED">
        <w:rPr>
          <w:b/>
          <w:color w:val="26282F"/>
        </w:rPr>
        <w:t>1. Общие положения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  <w:rPr>
          <w:rFonts w:eastAsia="Times New Roman CYR"/>
        </w:rPr>
      </w:pPr>
      <w:r w:rsidRPr="00CB79ED">
        <w:rPr>
          <w:rFonts w:eastAsia="Times New Roman CYR"/>
        </w:rPr>
        <w:t>1.1. Настоящий порядок определяет правила: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  <w:rPr>
          <w:rFonts w:eastAsia="Times New Roman CYR"/>
        </w:rPr>
      </w:pPr>
      <w:r w:rsidRPr="00CB79ED">
        <w:rPr>
          <w:rFonts w:eastAsia="Times New Roman CYR"/>
        </w:rPr>
        <w:t xml:space="preserve">расчета и анализа значений показателей качества финансового менеджмента, осуществляемого главными администраторами бюджетных средств муниципального образования </w:t>
      </w:r>
      <w:r>
        <w:rPr>
          <w:rFonts w:eastAsia="Times New Roman CYR"/>
        </w:rPr>
        <w:t>Пениковское</w:t>
      </w:r>
      <w:r w:rsidRPr="00CB79ED">
        <w:rPr>
          <w:rFonts w:eastAsia="Times New Roman CYR"/>
        </w:rPr>
        <w:t xml:space="preserve"> сельское поселение (далее, соответственно - мониторинг, ГАБС); 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  <w:rPr>
          <w:rFonts w:eastAsia="Times New Roman CYR"/>
        </w:rPr>
      </w:pPr>
      <w:r w:rsidRPr="00CB79ED">
        <w:rPr>
          <w:rFonts w:eastAsia="Times New Roman CYR"/>
        </w:rPr>
        <w:t>формирования и представления информации, необходимой для проведения мониторинга;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  <w:rPr>
          <w:rFonts w:eastAsia="Times New Roman CYR"/>
        </w:rPr>
      </w:pPr>
      <w:r w:rsidRPr="00CB79ED">
        <w:rPr>
          <w:rFonts w:eastAsia="Times New Roman CYR"/>
        </w:rPr>
        <w:t>формирования и представления отчета о результатах мониторинга, а также способы использования информации, содержащейся в отчете.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  <w:rPr>
          <w:rFonts w:eastAsia="Times New Roman CYR"/>
        </w:rPr>
      </w:pPr>
      <w:r w:rsidRPr="00CB79ED">
        <w:rPr>
          <w:rFonts w:eastAsia="Times New Roman CYR"/>
        </w:rPr>
        <w:t>1.2. Под финансовым менеджментом понимается организация и исполнение ГАБС (и подведомственными ему муниципальными учреждениями) бюджетных процедур в целях исполнения бюджетных полномочий.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r w:rsidRPr="00CB79ED">
        <w:rPr>
          <w:rFonts w:eastAsia="Times New Roman CYR"/>
        </w:rPr>
        <w:t xml:space="preserve">1.3. Мониторинг, включающий мониторинг качества исполнения бюджетных полномочий, качества управления активами, осуществления закупок товаров, работ и услуг для обеспечения муниципальных нужд, проводится </w:t>
      </w:r>
      <w:r w:rsidR="00315312" w:rsidRPr="005A6880">
        <w:rPr>
          <w:color w:val="000000"/>
        </w:rPr>
        <w:t xml:space="preserve">сектором </w:t>
      </w:r>
      <w:r w:rsidR="00315312">
        <w:rPr>
          <w:color w:val="000000"/>
        </w:rPr>
        <w:t>финансов, бухгалтерского учета и отчетности</w:t>
      </w:r>
      <w:r w:rsidR="00315312" w:rsidRPr="005A6880">
        <w:rPr>
          <w:color w:val="000000"/>
        </w:rPr>
        <w:t xml:space="preserve"> </w:t>
      </w:r>
      <w:r>
        <w:t>местной администрации</w:t>
      </w:r>
      <w:r w:rsidRPr="00CB79ED">
        <w:t xml:space="preserve"> муниципального образования </w:t>
      </w:r>
      <w:r>
        <w:t xml:space="preserve">Пениковское </w:t>
      </w:r>
      <w:r w:rsidRPr="00CB79ED">
        <w:t xml:space="preserve"> сельское поселение (далее - Администрация).</w:t>
      </w:r>
    </w:p>
    <w:p w:rsidR="00341B76" w:rsidRPr="00CB79ED" w:rsidRDefault="00315312" w:rsidP="00341B76">
      <w:pPr>
        <w:widowControl w:val="0"/>
        <w:autoSpaceDE w:val="0"/>
        <w:autoSpaceDN w:val="0"/>
        <w:adjustRightInd w:val="0"/>
        <w:ind w:firstLine="720"/>
        <w:jc w:val="both"/>
      </w:pPr>
      <w:r>
        <w:rPr>
          <w:color w:val="000000"/>
        </w:rPr>
        <w:t>С</w:t>
      </w:r>
      <w:r w:rsidRPr="005A6880">
        <w:rPr>
          <w:color w:val="000000"/>
        </w:rPr>
        <w:t xml:space="preserve">ектор </w:t>
      </w:r>
      <w:r>
        <w:rPr>
          <w:color w:val="000000"/>
        </w:rPr>
        <w:t>финансов, бухгалтерского учета и отчетности</w:t>
      </w:r>
      <w:r w:rsidRPr="005A6880">
        <w:rPr>
          <w:color w:val="000000"/>
        </w:rPr>
        <w:t xml:space="preserve"> </w:t>
      </w:r>
      <w:r w:rsidR="00341B76" w:rsidRPr="00CB79ED">
        <w:t>Администрации не осуществляет мониторинг в отношении Администрации как получателя бюджетных средств.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r w:rsidRPr="00CB79ED">
        <w:t>1.4. Мониторинг может состоять из годового мониторинга, и промежуточных мониторинг</w:t>
      </w:r>
      <w:r>
        <w:t xml:space="preserve">ов (квартальных), периодичность, </w:t>
      </w:r>
      <w:r w:rsidRPr="00CB79ED">
        <w:t xml:space="preserve">сроки проведения которых определяются главой местной администрации. 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r w:rsidRPr="00CB79ED">
        <w:t xml:space="preserve">Годовой мониторинг проводится </w:t>
      </w:r>
      <w:r w:rsidR="00315312" w:rsidRPr="005A6880">
        <w:rPr>
          <w:color w:val="000000"/>
        </w:rPr>
        <w:t xml:space="preserve">сектором </w:t>
      </w:r>
      <w:r w:rsidR="00315312">
        <w:rPr>
          <w:color w:val="000000"/>
        </w:rPr>
        <w:t>финансов, бухгалтерского учета и отчетности</w:t>
      </w:r>
      <w:r w:rsidR="00315312" w:rsidRPr="005A6880">
        <w:rPr>
          <w:color w:val="000000"/>
        </w:rPr>
        <w:t xml:space="preserve"> </w:t>
      </w:r>
      <w:r w:rsidRPr="00CB79ED">
        <w:t xml:space="preserve">Администрации в срок до 1 апреля года, следующего за отчетным. 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  <w:rPr>
          <w:rFonts w:eastAsia="Times New Roman CYR"/>
        </w:rPr>
      </w:pPr>
      <w:r w:rsidRPr="00CB79ED">
        <w:rPr>
          <w:rFonts w:eastAsia="Times New Roman CYR"/>
        </w:rPr>
        <w:t xml:space="preserve">1.5. Мониторинг проводится с целью оценки деятельности ГАБС </w:t>
      </w:r>
      <w:bookmarkStart w:id="0" w:name="sub_1206"/>
      <w:r w:rsidRPr="00CB79ED">
        <w:rPr>
          <w:rFonts w:eastAsia="Times New Roman CYR"/>
        </w:rPr>
        <w:t xml:space="preserve">по следующим направлениям: </w:t>
      </w:r>
      <w:bookmarkStart w:id="1" w:name="sub_1203"/>
      <w:bookmarkEnd w:id="0"/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bookmarkStart w:id="2" w:name="sub_1205"/>
      <w:bookmarkEnd w:id="1"/>
      <w:r w:rsidRPr="00CB79ED">
        <w:t>1) качество планирования и обоснования бюджетных ассигнований;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r w:rsidRPr="00CB79ED">
        <w:t>2) качество исполнения бюджета;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r w:rsidRPr="00CB79ED">
        <w:t>3) качество управления обязательствами в процессе исполнения бюджета;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r w:rsidRPr="00CB79ED">
        <w:t>4) достоверность бюджетной и бухгалтерской отчетности, качество ведения учета и отчетности;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r w:rsidRPr="00CB79ED">
        <w:t>5) качество управления активами;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r w:rsidRPr="00CB79ED">
        <w:t>6) качество осуществления закупок товаров, работ и услуг для обеспечения муниципальных нужд;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r w:rsidRPr="00CB79ED">
        <w:t>7) прозрачность бюджетного процесса;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r w:rsidRPr="00CB79ED">
        <w:t>8) организация системы контроля;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r w:rsidRPr="00CB79ED">
        <w:t>9) качество выполнения функций и полномочий учре</w:t>
      </w:r>
      <w:r>
        <w:t>дителя муниципальных учреждений;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bookmarkStart w:id="3" w:name="sub_1211"/>
      <w:bookmarkEnd w:id="2"/>
      <w:r w:rsidRPr="00CB79ED">
        <w:t xml:space="preserve">9) качество исполнения бюджетных процедур во взаимосвязи с выявленными </w:t>
      </w:r>
      <w:r w:rsidRPr="00CB79ED">
        <w:lastRenderedPageBreak/>
        <w:t>бюджетными нарушениями.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r w:rsidRPr="00CB79ED">
        <w:t>1.6. Оценка качества финансового менеджмента ГАБС проводится отделом учета и отчетности</w:t>
      </w:r>
      <w:r>
        <w:t xml:space="preserve"> а</w:t>
      </w:r>
      <w:r w:rsidRPr="00CB79ED">
        <w:rPr>
          <w:color w:val="000000"/>
        </w:rPr>
        <w:t>дминистрации</w:t>
      </w:r>
      <w:r w:rsidRPr="00CB79ED">
        <w:t xml:space="preserve"> на основании расчета и анализа значений показателей качества финансового менеджмента в соответствии с разделом 2 настоящего Порядка и на основании показателей и документов в соответствии с приложением 1 к настоящему Порядку.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r w:rsidRPr="00CB79ED">
        <w:t>Показатели рассчитываются нарастающим итогом за отчетный период.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</w:p>
    <w:p w:rsidR="00341B76" w:rsidRPr="00CB79ED" w:rsidRDefault="00341B76" w:rsidP="00341B76">
      <w:pPr>
        <w:widowControl w:val="0"/>
        <w:autoSpaceDE w:val="0"/>
        <w:autoSpaceDN w:val="0"/>
        <w:adjustRightInd w:val="0"/>
        <w:jc w:val="center"/>
        <w:outlineLvl w:val="0"/>
        <w:rPr>
          <w:b/>
        </w:rPr>
      </w:pPr>
      <w:bookmarkStart w:id="4" w:name="sub_200"/>
      <w:bookmarkEnd w:id="3"/>
      <w:r w:rsidRPr="00CB79ED">
        <w:rPr>
          <w:b/>
        </w:rPr>
        <w:t>2. Порядок расчета и анализа значений показателей качества финансового менеджмента, формирования и предоставления информации, необходимой для проведения мониторинга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</w:p>
    <w:bookmarkEnd w:id="4"/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r w:rsidRPr="00CB79ED">
        <w:t xml:space="preserve">2.1. Оценка каждого показателя проводится по шкале от 1 до 5 баллов. 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r w:rsidRPr="00CB79ED">
        <w:t>2.2. Значение рейтинговой оценки ГАБС получается путем суммирования значений каждого показателя. Максимальное значение составляет 1</w:t>
      </w:r>
      <w:r w:rsidR="005A4649">
        <w:t>15</w:t>
      </w:r>
      <w:r w:rsidRPr="00CB79ED">
        <w:t xml:space="preserve"> баллов</w:t>
      </w:r>
      <w:r w:rsidR="005A4649">
        <w:t xml:space="preserve"> в</w:t>
      </w:r>
      <w:r w:rsidRPr="00CB79ED">
        <w:t xml:space="preserve"> случае отсутствия возможности проведения оценки ГАБС по отдельному показателю</w:t>
      </w:r>
      <w:r w:rsidRPr="00CB79ED">
        <w:rPr>
          <w:vertAlign w:val="superscript"/>
        </w:rPr>
        <w:t>1</w:t>
      </w:r>
      <w:r w:rsidRPr="00CB79ED">
        <w:t>, значение показателя за отчетный период принимается на уровне 5 баллов.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r w:rsidRPr="00CB79ED">
        <w:t>2.3. Качество финансового менеджмента ГАБС в зависимости от рейтинговой оценки: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r w:rsidRPr="00CB79ED">
        <w:t>от 20 до 50 баллов – низкий уровень;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r w:rsidRPr="00CB79ED">
        <w:t>от 50 до 80 баллов – средний уровень;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r w:rsidRPr="00CB79ED">
        <w:t xml:space="preserve">от 80 до </w:t>
      </w:r>
      <w:r w:rsidR="005A4649">
        <w:t>100</w:t>
      </w:r>
      <w:r w:rsidRPr="00CB79ED">
        <w:t xml:space="preserve"> баллов – уровень выше среднего;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r w:rsidRPr="00CB79ED">
        <w:t xml:space="preserve">от </w:t>
      </w:r>
      <w:r w:rsidR="005A4649">
        <w:t>100</w:t>
      </w:r>
      <w:r w:rsidRPr="00CB79ED">
        <w:t xml:space="preserve"> до 1</w:t>
      </w:r>
      <w:r w:rsidR="005A4649">
        <w:t>15</w:t>
      </w:r>
      <w:r w:rsidRPr="00CB79ED">
        <w:t xml:space="preserve"> баллов – высокий уровень.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r w:rsidRPr="00CB79ED">
        <w:t xml:space="preserve">2.4. Результаты расчета и значение рейтинговой оценки качества финансового менеджмента ГАБС согласовываются главой местной администрации муниципального образования </w:t>
      </w:r>
      <w:r w:rsidR="00315312">
        <w:t>Пениковское</w:t>
      </w:r>
      <w:r w:rsidRPr="00CB79ED">
        <w:t xml:space="preserve"> сельское поселение и по решению главы местной администрации публикуются на официальном сайте Администрации в виде отчета, составленного по форме в соответствии с приложением 2 к настоящему Порядку. 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r w:rsidRPr="00CB79ED">
        <w:t xml:space="preserve">2.5. ГАБС, получивший в результате мониторинга оценки «низкий уровень» или «средний уровень», в срок до 1 июня текущего финансового года составляет и представляет в </w:t>
      </w:r>
      <w:r w:rsidR="00315312" w:rsidRPr="005A6880">
        <w:rPr>
          <w:color w:val="000000"/>
        </w:rPr>
        <w:t xml:space="preserve">сектор </w:t>
      </w:r>
      <w:r w:rsidR="00315312">
        <w:rPr>
          <w:color w:val="000000"/>
        </w:rPr>
        <w:t>финансов, бухгалтерского учета и отчетности</w:t>
      </w:r>
      <w:r w:rsidRPr="00CB79ED">
        <w:t xml:space="preserve"> Администрации план мероприятий по повышению качества финансового менеджмента на текущий финансовый год (далее – план мероприятий) с указанием следующей информации: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r w:rsidRPr="00CB79ED">
        <w:t>показатель качества финансового менеджмента, на улучшение которого направлено мероприятие;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r w:rsidRPr="00CB79ED">
        <w:t>наименование мероприятия, срок и планируемый результат выполнения мероприятия;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r w:rsidRPr="00CB79ED">
        <w:t>должностное лицо, ответственное за проведение мероприятия.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r w:rsidRPr="00CB79ED">
        <w:t xml:space="preserve">2.6. Уполномоченный сотрудник </w:t>
      </w:r>
      <w:r w:rsidR="00315312">
        <w:rPr>
          <w:color w:val="000000"/>
        </w:rPr>
        <w:t>сектора</w:t>
      </w:r>
      <w:r w:rsidR="00315312" w:rsidRPr="005A6880">
        <w:rPr>
          <w:color w:val="000000"/>
        </w:rPr>
        <w:t xml:space="preserve"> </w:t>
      </w:r>
      <w:r w:rsidR="00315312">
        <w:rPr>
          <w:color w:val="000000"/>
        </w:rPr>
        <w:t>финансов, бухгалтерского учета и отчетности</w:t>
      </w:r>
      <w:r w:rsidR="00315312" w:rsidRPr="005A6880">
        <w:rPr>
          <w:color w:val="000000"/>
        </w:rPr>
        <w:t xml:space="preserve"> </w:t>
      </w:r>
      <w:r w:rsidRPr="00CB79ED">
        <w:t xml:space="preserve">Администрации в течение 10 рабочих дней рассматривает план мероприятий и по итогам рассмотрения принимает решение о согласовании или направлении на доработку. 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r w:rsidRPr="00CB79ED">
        <w:t>Рассмотрение доработанного ГАБС плана мероприятий осуществляется уполномоченным сотрудником отдела учета и отчетности Администрации в течение 5 рабочих дней.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r w:rsidRPr="00CB79ED">
        <w:t xml:space="preserve">2.7. Согласованный руководителем отдела учета и отчетности Администрации план мероприятий направляется для утверждения главе местной администрации муниципального образования </w:t>
      </w:r>
      <w:r w:rsidR="00315312">
        <w:t>Пениковское</w:t>
      </w:r>
      <w:r w:rsidRPr="00CB79ED">
        <w:t xml:space="preserve"> сельское поселение.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r w:rsidRPr="00CB79ED">
        <w:t xml:space="preserve">2.8. ГАБС не позднее 1 февраля года, следующего за отчетным, составляет и представляет в </w:t>
      </w:r>
      <w:r w:rsidR="00315312" w:rsidRPr="005A6880">
        <w:rPr>
          <w:color w:val="000000"/>
        </w:rPr>
        <w:t xml:space="preserve">сектор </w:t>
      </w:r>
      <w:r w:rsidR="00315312">
        <w:rPr>
          <w:color w:val="000000"/>
        </w:rPr>
        <w:t>финансов, бухгалтерского учета и отчетности</w:t>
      </w:r>
      <w:r w:rsidR="00315312" w:rsidRPr="005A6880">
        <w:rPr>
          <w:color w:val="000000"/>
        </w:rPr>
        <w:t xml:space="preserve"> </w:t>
      </w:r>
      <w:r w:rsidRPr="00CB79ED">
        <w:t>Администрации отчет о выполнении плана мероприятий по повышению качества финансового менеджмента (далее – отчет), с указанием следующей информации: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r w:rsidRPr="00CB79ED">
        <w:t>показатель качества финансового менеджмента, на улучшение которого направлено мероприятие;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r w:rsidRPr="00CB79ED">
        <w:t>наименование мероприятия, срок достижения результата по плану мероприятий, результат выполнения мероприятия по плану мероприятий;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r w:rsidRPr="00CB79ED">
        <w:lastRenderedPageBreak/>
        <w:t>фактический срок достижения и фактическое значение результата выполнения мероприятия (или информация об отмене мероприятия, отсутствии результата);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r w:rsidRPr="00CB79ED">
        <w:t>причины отмены мероприятия, недостижения результата;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r w:rsidRPr="00CB79ED">
        <w:t xml:space="preserve">должностное лицо, ответственное за проведение мероприятия. 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r w:rsidRPr="00CB79ED">
        <w:t xml:space="preserve">2.9 Результаты отчета используются </w:t>
      </w:r>
      <w:r w:rsidR="00315312" w:rsidRPr="005A6880">
        <w:rPr>
          <w:color w:val="000000"/>
        </w:rPr>
        <w:t xml:space="preserve">сектором </w:t>
      </w:r>
      <w:r w:rsidR="00315312">
        <w:rPr>
          <w:color w:val="000000"/>
        </w:rPr>
        <w:t>финансов, бухгалтерского учета и отчетности</w:t>
      </w:r>
      <w:r w:rsidR="00315312" w:rsidRPr="005A6880">
        <w:rPr>
          <w:color w:val="000000"/>
        </w:rPr>
        <w:t xml:space="preserve"> </w:t>
      </w:r>
      <w:r w:rsidRPr="00CB79ED">
        <w:t xml:space="preserve">Администрации с целью корректировки значения рейтинговой оценки качества финансового менеджмента учреждения за отчетный период. 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r w:rsidRPr="00CB79ED">
        <w:t>К оценке показателя качества финансового менеджмента, по которому у ГАБС отмечено невыполнение (полное или частичное) мероприятий и (или) недостижение результата выполнения мероприятий по повышению качества финансового менеджмента, может быть применен дисконт в размере от 1 до 3 баллов.</w:t>
      </w:r>
    </w:p>
    <w:p w:rsidR="00341B76" w:rsidRPr="00CB79ED" w:rsidRDefault="00341B76" w:rsidP="00341B76">
      <w:pPr>
        <w:widowControl w:val="0"/>
        <w:autoSpaceDE w:val="0"/>
        <w:autoSpaceDN w:val="0"/>
        <w:adjustRightInd w:val="0"/>
        <w:ind w:firstLine="720"/>
        <w:jc w:val="both"/>
      </w:pPr>
      <w:r w:rsidRPr="00CB79ED">
        <w:t>2.10. ГАБС, получивший в результате мониторинга качества финансового менеджмента оценку уровня «выше среднего» в срок до 1 июня текущего финансового года направляет на имя главы местной администрации письмо с пояснением причин отклонения показателей качества финансового менеджмента от максимальных значений.</w:t>
      </w: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  <w:sectPr w:rsidR="00341B76" w:rsidSect="00341B76">
          <w:headerReference w:type="first" r:id="rId9"/>
          <w:pgSz w:w="11906" w:h="16838" w:code="9"/>
          <w:pgMar w:top="1134" w:right="851" w:bottom="1134" w:left="1276" w:header="454" w:footer="0" w:gutter="0"/>
          <w:cols w:space="708"/>
          <w:docGrid w:linePitch="360"/>
        </w:sectPr>
      </w:pPr>
    </w:p>
    <w:p w:rsidR="00341B76" w:rsidRPr="00C53EFA" w:rsidRDefault="00341B76" w:rsidP="00341B76">
      <w:pPr>
        <w:widowControl w:val="0"/>
        <w:autoSpaceDE w:val="0"/>
        <w:autoSpaceDN w:val="0"/>
        <w:adjustRightInd w:val="0"/>
        <w:ind w:firstLine="720"/>
        <w:jc w:val="right"/>
        <w:rPr>
          <w:rFonts w:hAnsi="Times New Roman CYR"/>
          <w:szCs w:val="20"/>
        </w:rPr>
      </w:pPr>
      <w:r w:rsidRPr="00C53EFA">
        <w:rPr>
          <w:rFonts w:hint="eastAsia"/>
          <w:color w:val="26282F"/>
          <w:szCs w:val="20"/>
        </w:rPr>
        <w:lastRenderedPageBreak/>
        <w:t xml:space="preserve">Приложение 1 </w:t>
      </w:r>
      <w:r w:rsidRPr="00C53EFA">
        <w:rPr>
          <w:rFonts w:hint="eastAsia"/>
          <w:color w:val="26282F"/>
          <w:szCs w:val="20"/>
        </w:rPr>
        <w:br/>
      </w:r>
      <w:r w:rsidRPr="00C53EFA">
        <w:rPr>
          <w:rFonts w:hint="eastAsia"/>
          <w:szCs w:val="20"/>
        </w:rPr>
        <w:t xml:space="preserve">к </w:t>
      </w:r>
      <w:hyperlink w:anchor="sub_1000" w:history="1">
        <w:r w:rsidRPr="00C53EFA">
          <w:rPr>
            <w:rFonts w:hint="eastAsia"/>
            <w:szCs w:val="20"/>
          </w:rPr>
          <w:t>Порядку</w:t>
        </w:r>
      </w:hyperlink>
      <w:r w:rsidRPr="00C53EFA">
        <w:rPr>
          <w:rFonts w:hint="eastAsia"/>
          <w:szCs w:val="20"/>
        </w:rPr>
        <w:t xml:space="preserve"> пр</w:t>
      </w:r>
      <w:r w:rsidRPr="00C53EFA">
        <w:rPr>
          <w:rFonts w:hint="eastAsia"/>
          <w:color w:val="26282F"/>
          <w:szCs w:val="20"/>
        </w:rPr>
        <w:t xml:space="preserve">оведения мониторинга </w:t>
      </w:r>
      <w:r w:rsidRPr="00C53EFA">
        <w:rPr>
          <w:rFonts w:hint="eastAsia"/>
          <w:color w:val="26282F"/>
          <w:szCs w:val="20"/>
        </w:rPr>
        <w:br/>
        <w:t>качества финансового менеджмента,</w:t>
      </w:r>
      <w:r w:rsidRPr="00C53EFA">
        <w:rPr>
          <w:rFonts w:hint="eastAsia"/>
          <w:b/>
          <w:color w:val="26282F"/>
          <w:szCs w:val="20"/>
        </w:rPr>
        <w:br/>
      </w:r>
      <w:r w:rsidRPr="00C53EFA">
        <w:rPr>
          <w:szCs w:val="20"/>
        </w:rPr>
        <w:t xml:space="preserve">осуществляемого главными администраторами </w:t>
      </w:r>
    </w:p>
    <w:p w:rsidR="00341B76" w:rsidRPr="00C53EFA" w:rsidRDefault="00341B76" w:rsidP="00341B76">
      <w:pPr>
        <w:widowControl w:val="0"/>
        <w:autoSpaceDE w:val="0"/>
        <w:autoSpaceDN w:val="0"/>
        <w:adjustRightInd w:val="0"/>
        <w:jc w:val="right"/>
        <w:outlineLvl w:val="0"/>
        <w:rPr>
          <w:color w:val="26282F"/>
          <w:szCs w:val="20"/>
        </w:rPr>
      </w:pPr>
      <w:r w:rsidRPr="00C53EFA">
        <w:rPr>
          <w:color w:val="26282F"/>
          <w:szCs w:val="20"/>
        </w:rPr>
        <w:t xml:space="preserve">бюджетных средств муниципального образования </w:t>
      </w:r>
    </w:p>
    <w:p w:rsidR="00341B76" w:rsidRPr="00C53EFA" w:rsidRDefault="00315312" w:rsidP="00341B76">
      <w:pPr>
        <w:widowControl w:val="0"/>
        <w:autoSpaceDE w:val="0"/>
        <w:autoSpaceDN w:val="0"/>
        <w:adjustRightInd w:val="0"/>
        <w:jc w:val="right"/>
        <w:outlineLvl w:val="0"/>
        <w:rPr>
          <w:b/>
          <w:color w:val="26282F"/>
          <w:szCs w:val="20"/>
        </w:rPr>
      </w:pPr>
      <w:r>
        <w:rPr>
          <w:color w:val="26282F"/>
          <w:szCs w:val="20"/>
        </w:rPr>
        <w:t>Пениковское</w:t>
      </w:r>
      <w:r w:rsidR="00341B76" w:rsidRPr="00C53EFA">
        <w:rPr>
          <w:color w:val="26282F"/>
          <w:szCs w:val="20"/>
        </w:rPr>
        <w:t xml:space="preserve"> сельское поселение</w:t>
      </w:r>
    </w:p>
    <w:p w:rsidR="00341B76" w:rsidRPr="00C53EFA" w:rsidRDefault="00341B76" w:rsidP="00341B76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 CYR" w:hAnsi="Times New Roman CYR"/>
          <w:b/>
          <w:color w:val="26282F"/>
          <w:szCs w:val="20"/>
        </w:rPr>
      </w:pPr>
    </w:p>
    <w:p w:rsidR="00341B76" w:rsidRPr="00C53EFA" w:rsidRDefault="00341B76" w:rsidP="00341B76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 CYR" w:hAnsi="Times New Roman CYR"/>
          <w:b/>
          <w:color w:val="26282F"/>
          <w:szCs w:val="20"/>
        </w:rPr>
      </w:pPr>
      <w:r w:rsidRPr="00C53EFA">
        <w:rPr>
          <w:rFonts w:ascii="Times New Roman CYR" w:hAnsi="Times New Roman CYR"/>
          <w:b/>
          <w:color w:val="26282F"/>
          <w:szCs w:val="20"/>
        </w:rPr>
        <w:t>Перечень показателей качества финансового менеджмента</w:t>
      </w:r>
    </w:p>
    <w:tbl>
      <w:tblPr>
        <w:tblW w:w="15539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3686"/>
        <w:gridCol w:w="1984"/>
        <w:gridCol w:w="1560"/>
        <w:gridCol w:w="992"/>
        <w:gridCol w:w="4359"/>
        <w:gridCol w:w="2391"/>
      </w:tblGrid>
      <w:tr w:rsidR="00341B76" w:rsidRPr="00C53EFA" w:rsidTr="00315312">
        <w:tc>
          <w:tcPr>
            <w:tcW w:w="567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№</w:t>
            </w:r>
          </w:p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п/п</w:t>
            </w:r>
          </w:p>
        </w:tc>
        <w:tc>
          <w:tcPr>
            <w:tcW w:w="3686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Наименование показателя (Р), описание</w:t>
            </w: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 xml:space="preserve">Расчет (значение) показателя </w:t>
            </w:r>
          </w:p>
        </w:tc>
        <w:tc>
          <w:tcPr>
            <w:tcW w:w="1560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Единица измерения (градация)</w:t>
            </w: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Оценка показателя в баллах</w:t>
            </w:r>
          </w:p>
        </w:tc>
        <w:tc>
          <w:tcPr>
            <w:tcW w:w="4359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Документы, содержащие информацию, используемую для расчета показателя</w:t>
            </w:r>
          </w:p>
        </w:tc>
        <w:tc>
          <w:tcPr>
            <w:tcW w:w="2391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Комментарий</w:t>
            </w:r>
          </w:p>
        </w:tc>
      </w:tr>
      <w:tr w:rsidR="00341B76" w:rsidRPr="00C53EFA" w:rsidTr="00315312">
        <w:tc>
          <w:tcPr>
            <w:tcW w:w="567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1</w:t>
            </w:r>
          </w:p>
        </w:tc>
        <w:tc>
          <w:tcPr>
            <w:tcW w:w="3686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2</w:t>
            </w: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3</w:t>
            </w:r>
          </w:p>
        </w:tc>
        <w:tc>
          <w:tcPr>
            <w:tcW w:w="1560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4</w:t>
            </w: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5</w:t>
            </w:r>
          </w:p>
        </w:tc>
        <w:tc>
          <w:tcPr>
            <w:tcW w:w="4359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391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6</w:t>
            </w:r>
          </w:p>
        </w:tc>
      </w:tr>
      <w:tr w:rsidR="00341B76" w:rsidRPr="00C53EFA" w:rsidTr="00341B76">
        <w:tc>
          <w:tcPr>
            <w:tcW w:w="15539" w:type="dxa"/>
            <w:gridSpan w:val="7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1. Качество планирования и обоснования бюджетных ассигнований</w:t>
            </w:r>
          </w:p>
        </w:tc>
      </w:tr>
      <w:tr w:rsidR="00341B76" w:rsidRPr="00C53EFA" w:rsidTr="00315312">
        <w:tc>
          <w:tcPr>
            <w:tcW w:w="567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Р1*</w:t>
            </w:r>
          </w:p>
        </w:tc>
        <w:tc>
          <w:tcPr>
            <w:tcW w:w="3686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Оценка качества планирования бюджетных ассигнований</w:t>
            </w:r>
          </w:p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Р1=(Рк-Рн)/Рн*100%, где:</w:t>
            </w:r>
          </w:p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 xml:space="preserve">Рк - объем бюджетных ассигнований на конец отчетного периода в соответствии со сводной бюджетной росписью, </w:t>
            </w:r>
          </w:p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 xml:space="preserve">Рн - объем бюджетных ассигнований на начало отчетного периода в соответствии с решением о местном бюджете </w:t>
            </w: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менее 5</w:t>
            </w:r>
          </w:p>
        </w:tc>
        <w:tc>
          <w:tcPr>
            <w:tcW w:w="1560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процент</w:t>
            </w: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5</w:t>
            </w:r>
          </w:p>
        </w:tc>
        <w:tc>
          <w:tcPr>
            <w:tcW w:w="4359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 xml:space="preserve">Решение о местном бюджете, бюджетная отчетность </w:t>
            </w:r>
          </w:p>
        </w:tc>
        <w:tc>
          <w:tcPr>
            <w:tcW w:w="2391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Большой объем отклонений свидетельствует о низком качестве бюджетного планирования</w:t>
            </w: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От 5 до 10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4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От 10 до 20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3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От 20 до 30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2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Свыше 30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1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rPr>
          <w:trHeight w:val="53"/>
        </w:trPr>
        <w:tc>
          <w:tcPr>
            <w:tcW w:w="567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Р2</w:t>
            </w:r>
          </w:p>
        </w:tc>
        <w:tc>
          <w:tcPr>
            <w:tcW w:w="3686" w:type="dxa"/>
            <w:vMerge w:val="restart"/>
            <w:vAlign w:val="center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 xml:space="preserve">Нарушение требований </w:t>
            </w:r>
            <w:r w:rsidRPr="00C53EFA">
              <w:rPr>
                <w:sz w:val="22"/>
                <w:szCs w:val="22"/>
              </w:rPr>
              <w:br/>
              <w:t>к формированию и представлению информации и документов, необходимых для составления и (или) изменения проекта бюджета.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К указанным нарушениям относятся: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1.нарушение сроков представления документов,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2. представление документов по форме, отличающейся от установленной;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lastRenderedPageBreak/>
              <w:t>3. представление неполной информации;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 xml:space="preserve">4. предоставление информации </w:t>
            </w:r>
            <w:r w:rsidRPr="00C53EFA">
              <w:rPr>
                <w:sz w:val="22"/>
                <w:szCs w:val="22"/>
              </w:rPr>
              <w:br/>
              <w:t>с ошибками в расчетах;</w:t>
            </w:r>
          </w:p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 xml:space="preserve">5. предоставление недостоверной информации. </w:t>
            </w: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color w:val="000000"/>
              </w:rPr>
            </w:pPr>
            <w:r w:rsidRPr="00C53EFA">
              <w:rPr>
                <w:sz w:val="22"/>
                <w:szCs w:val="22"/>
              </w:rPr>
              <w:lastRenderedPageBreak/>
              <w:t xml:space="preserve">Отсутствие </w:t>
            </w:r>
          </w:p>
        </w:tc>
        <w:tc>
          <w:tcPr>
            <w:tcW w:w="1560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единица</w:t>
            </w: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5</w:t>
            </w:r>
          </w:p>
        </w:tc>
        <w:tc>
          <w:tcPr>
            <w:tcW w:w="4359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Информационные материалы, запрашиваемые Администрацией в целях составления и (или) изменения проекта бюджета</w:t>
            </w:r>
          </w:p>
        </w:tc>
        <w:tc>
          <w:tcPr>
            <w:tcW w:w="2391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Ориентиром является недопущение нарушений</w:t>
            </w:r>
          </w:p>
        </w:tc>
      </w:tr>
      <w:tr w:rsidR="00341B76" w:rsidRPr="00C53EFA" w:rsidTr="00315312">
        <w:trPr>
          <w:trHeight w:val="53"/>
        </w:trPr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Наличие фактов по п.1 (до 2 рабочих дней) или 2.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4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rPr>
          <w:trHeight w:val="53"/>
        </w:trPr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Наличие фактов по пп.1 (от 3 дней и выше) и 2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3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rPr>
          <w:trHeight w:val="53"/>
        </w:trPr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Наличие фактов по пп. 1, 2 и (или) 3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2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rPr>
          <w:trHeight w:val="53"/>
        </w:trPr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 xml:space="preserve">Наличие фактов </w:t>
            </w:r>
            <w:r w:rsidRPr="00C53EFA">
              <w:rPr>
                <w:sz w:val="22"/>
                <w:szCs w:val="22"/>
              </w:rPr>
              <w:lastRenderedPageBreak/>
              <w:t>по пп. 4 и (или) 5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1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rPr>
          <w:trHeight w:val="699"/>
        </w:trPr>
        <w:tc>
          <w:tcPr>
            <w:tcW w:w="567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lastRenderedPageBreak/>
              <w:t>Р3</w:t>
            </w:r>
          </w:p>
        </w:tc>
        <w:tc>
          <w:tcPr>
            <w:tcW w:w="3686" w:type="dxa"/>
            <w:vMerge w:val="restar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 xml:space="preserve">Несоблюдение правил планирования закупок ГАБС и (или) подведомственными ему муниципальными учреждениями. 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Несоблюдением правил планирования закупок является: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 xml:space="preserve">1. включение в план закупок необоснованных объектов закупок, начальных (максимальных) цен контрактов; 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 xml:space="preserve">2. несоблюдение порядка или формы обоснования начальной (максимальной) цены контракта, а также обоснования объекта закупки (за исключением описания объекта закупки); 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 xml:space="preserve">3. нарушение порядка (сроков) проведения или непроведение обязательного общественного обсуждения закупок; 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lastRenderedPageBreak/>
              <w:t>4. нарушение срока утверждения плана закупок, плана-графика закупок (вносимых в эти планы изменений) или срока размещения плана закупок, плана-графика закупок (вносимых в эти планы изменений) в единой информационной системе в сфере закупок.</w:t>
            </w: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lastRenderedPageBreak/>
              <w:t>Отсутствие</w:t>
            </w:r>
          </w:p>
        </w:tc>
        <w:tc>
          <w:tcPr>
            <w:tcW w:w="1560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единица</w:t>
            </w: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rFonts w:eastAsia="Times New Roman CYR"/>
                <w:sz w:val="22"/>
                <w:szCs w:val="22"/>
              </w:rPr>
              <w:t>5</w:t>
            </w:r>
          </w:p>
        </w:tc>
        <w:tc>
          <w:tcPr>
            <w:tcW w:w="4359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Результаты ведомственного контроля, государственного контроля в сфере закупок.</w:t>
            </w:r>
          </w:p>
        </w:tc>
        <w:tc>
          <w:tcPr>
            <w:tcW w:w="2391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Ориентиром является недопущение нарушений</w:t>
            </w:r>
          </w:p>
        </w:tc>
      </w:tr>
      <w:tr w:rsidR="00341B76" w:rsidRPr="00C53EFA" w:rsidTr="00315312">
        <w:trPr>
          <w:trHeight w:val="2268"/>
        </w:trPr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color w:val="000000"/>
                <w:sz w:val="22"/>
                <w:szCs w:val="22"/>
              </w:rPr>
              <w:t>Наличие фактов нарушений и недостатков по результатам ведомственного контроля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4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rPr>
          <w:trHeight w:val="2257"/>
        </w:trPr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color w:val="000000"/>
                <w:sz w:val="22"/>
                <w:szCs w:val="22"/>
              </w:rPr>
              <w:t>Наличие предписаний контрольных органов в сфере закупок, не предполагающих назначение административного наказания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3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341B76" w:rsidRPr="00C53EFA" w:rsidTr="00315312">
        <w:trPr>
          <w:trHeight w:val="3112"/>
        </w:trPr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color w:val="000000"/>
                <w:sz w:val="22"/>
                <w:szCs w:val="22"/>
              </w:rPr>
              <w:t>Наличие не исполненных на конец отчетного периода предписаний контрольных органов в сфере закупок, не предполагающих назначение административного наказания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2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341B76" w:rsidRPr="00C53EFA" w:rsidTr="00315312">
        <w:trPr>
          <w:trHeight w:val="1564"/>
        </w:trPr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color w:val="000000"/>
                <w:sz w:val="22"/>
                <w:szCs w:val="22"/>
              </w:rPr>
              <w:t>Наличие постановлений о назначении административного наказания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1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341B76" w:rsidRPr="00C53EFA" w:rsidTr="00341B76">
        <w:tc>
          <w:tcPr>
            <w:tcW w:w="15539" w:type="dxa"/>
            <w:gridSpan w:val="7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2. Качество исполнения бюджета</w:t>
            </w:r>
          </w:p>
        </w:tc>
      </w:tr>
      <w:tr w:rsidR="00341B76" w:rsidRPr="00C53EFA" w:rsidTr="00315312">
        <w:tc>
          <w:tcPr>
            <w:tcW w:w="567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Р4*</w:t>
            </w:r>
          </w:p>
        </w:tc>
        <w:tc>
          <w:tcPr>
            <w:tcW w:w="3686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Уровень исполнения прогноза кассовых выплат за отчетный период</w:t>
            </w:r>
          </w:p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Р4=Кр/КП*100%, где:</w:t>
            </w:r>
          </w:p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Кр - кассовый расход за отчетный период,</w:t>
            </w:r>
          </w:p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КП - прогноз кассовых выплат на отчетный период, уточненный на дату проведения мониторинга</w:t>
            </w: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более 95</w:t>
            </w:r>
          </w:p>
        </w:tc>
        <w:tc>
          <w:tcPr>
            <w:tcW w:w="1560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процент</w:t>
            </w: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5</w:t>
            </w:r>
          </w:p>
        </w:tc>
        <w:tc>
          <w:tcPr>
            <w:tcW w:w="4359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 xml:space="preserve">Бюджетная отчетность, утвержденный прогноз кассовых выплат </w:t>
            </w:r>
          </w:p>
        </w:tc>
        <w:tc>
          <w:tcPr>
            <w:tcW w:w="2391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Ориентиром является отсутствие неисполненных показателей прогноза кассовых выплат</w:t>
            </w: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от 90 до 95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4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от 80 до 90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3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от 70 до 90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2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 xml:space="preserve">менее 70 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1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Р5*</w:t>
            </w:r>
          </w:p>
        </w:tc>
        <w:tc>
          <w:tcPr>
            <w:tcW w:w="3686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Процент использования доведенных лимитов бюджетных обязательств</w:t>
            </w:r>
          </w:p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Р5=Кр/ЛБО*100%, где:</w:t>
            </w:r>
          </w:p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ЛБО - доведенные ГАБС лимиты бюджетных обязательств на конец отчетного периода</w:t>
            </w: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более 95</w:t>
            </w:r>
          </w:p>
        </w:tc>
        <w:tc>
          <w:tcPr>
            <w:tcW w:w="1560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процент</w:t>
            </w: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5</w:t>
            </w:r>
          </w:p>
        </w:tc>
        <w:tc>
          <w:tcPr>
            <w:tcW w:w="4359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Бюджетная отчетность, уведомления о лимитах бюджетных обязательств</w:t>
            </w:r>
          </w:p>
        </w:tc>
        <w:tc>
          <w:tcPr>
            <w:tcW w:w="2391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Ориентиром является отсутствие неисполненных остатков ЛБО</w:t>
            </w: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от 90 до 95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4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от 80 до 90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3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от 70 до 90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2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 xml:space="preserve">менее 70 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1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Р6*</w:t>
            </w:r>
          </w:p>
        </w:tc>
        <w:tc>
          <w:tcPr>
            <w:tcW w:w="3686" w:type="dxa"/>
            <w:vMerge w:val="restar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 xml:space="preserve">Доля неисполненных на конец </w:t>
            </w:r>
            <w:r w:rsidRPr="00C53EFA">
              <w:rPr>
                <w:sz w:val="22"/>
                <w:szCs w:val="22"/>
              </w:rPr>
              <w:lastRenderedPageBreak/>
              <w:t xml:space="preserve">отчетного периода плановых назначений по доходам </w:t>
            </w:r>
            <w:r w:rsidRPr="00C53EFA">
              <w:rPr>
                <w:sz w:val="22"/>
                <w:szCs w:val="22"/>
              </w:rPr>
              <w:br/>
              <w:t xml:space="preserve">(за исключением средств межбюджетных трансфертов из бюджетов других уровней бюджетной системы Российской Федерации) если ГАБС наделен полномочиями главного администратора доходов бюджета муниципального образования. 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Р6=(Дп-Дф)/Дп*100%, где: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Дп - плановые назначения по доходам на конец отчетного периода;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Дф - фактическое поступление доходов на конец отчетного периода</w:t>
            </w: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lastRenderedPageBreak/>
              <w:t>до 5</w:t>
            </w:r>
          </w:p>
        </w:tc>
        <w:tc>
          <w:tcPr>
            <w:tcW w:w="1560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процент</w:t>
            </w: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rFonts w:eastAsia="Times New Roman CYR"/>
                <w:sz w:val="22"/>
                <w:szCs w:val="22"/>
              </w:rPr>
              <w:t>5</w:t>
            </w:r>
          </w:p>
        </w:tc>
        <w:tc>
          <w:tcPr>
            <w:tcW w:w="4359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Бюджетная отчетность</w:t>
            </w:r>
          </w:p>
        </w:tc>
        <w:tc>
          <w:tcPr>
            <w:tcW w:w="2391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 xml:space="preserve">Показатель </w:t>
            </w:r>
            <w:r w:rsidRPr="00C53EFA">
              <w:rPr>
                <w:sz w:val="22"/>
                <w:szCs w:val="22"/>
              </w:rPr>
              <w:lastRenderedPageBreak/>
              <w:t xml:space="preserve">характеризует качество управления доходами местного бюджета. </w:t>
            </w:r>
          </w:p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 xml:space="preserve">Ориентиром является снижение неисполненных плановых назначений </w:t>
            </w: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от 5 до 10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4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rPr>
          <w:trHeight w:val="250"/>
        </w:trPr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от 10 до 20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3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от 20 до 30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2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от 30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1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Р7*</w:t>
            </w:r>
          </w:p>
        </w:tc>
        <w:tc>
          <w:tcPr>
            <w:tcW w:w="3686" w:type="dxa"/>
            <w:vMerge w:val="restar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 xml:space="preserve">Динамика поступления доходов </w:t>
            </w:r>
            <w:r w:rsidRPr="00C53EFA">
              <w:rPr>
                <w:sz w:val="22"/>
                <w:szCs w:val="22"/>
              </w:rPr>
              <w:br/>
              <w:t>по сравнению с периодом, предшествующим отчетному.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Р7=Дф-ДФпо, где: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 xml:space="preserve">ДФпо - фактическое поступление доходов в периоде, предшествующем отчетному </w:t>
            </w: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Положительная, более 15</w:t>
            </w:r>
          </w:p>
        </w:tc>
        <w:tc>
          <w:tcPr>
            <w:tcW w:w="1560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процент</w:t>
            </w: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rFonts w:eastAsia="Times New Roman CYR"/>
                <w:sz w:val="22"/>
                <w:szCs w:val="22"/>
              </w:rPr>
              <w:t>5</w:t>
            </w:r>
          </w:p>
        </w:tc>
        <w:tc>
          <w:tcPr>
            <w:tcW w:w="4359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Бюджетная отчетность</w:t>
            </w:r>
          </w:p>
        </w:tc>
        <w:tc>
          <w:tcPr>
            <w:tcW w:w="2391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Ориентиром является увеличение доходной части местного бюджета</w:t>
            </w: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Положительная, от 5 до 15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4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Отсутствие динамики (изменения в пределах +/- 5 процентов не учитываются)</w:t>
            </w:r>
          </w:p>
        </w:tc>
        <w:tc>
          <w:tcPr>
            <w:tcW w:w="1560" w:type="dxa"/>
            <w:vMerge/>
            <w:tcBorders>
              <w:bottom w:val="single" w:sz="4" w:space="0" w:color="auto"/>
            </w:tcBorders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3</w:t>
            </w:r>
          </w:p>
        </w:tc>
        <w:tc>
          <w:tcPr>
            <w:tcW w:w="4359" w:type="dxa"/>
            <w:vMerge/>
            <w:tcBorders>
              <w:bottom w:val="single" w:sz="4" w:space="0" w:color="auto"/>
            </w:tcBorders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  <w:tcBorders>
              <w:bottom w:val="single" w:sz="4" w:space="0" w:color="auto"/>
            </w:tcBorders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Отрицательная, от 5 до 15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2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 xml:space="preserve">Отрицательная, более 15 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1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41B76">
        <w:tc>
          <w:tcPr>
            <w:tcW w:w="15539" w:type="dxa"/>
            <w:gridSpan w:val="7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3. Качество управления обязательствами в процессе исполнения бюджета</w:t>
            </w:r>
          </w:p>
        </w:tc>
      </w:tr>
      <w:tr w:rsidR="00341B76" w:rsidRPr="00C53EFA" w:rsidTr="00315312">
        <w:tc>
          <w:tcPr>
            <w:tcW w:w="567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Р8</w:t>
            </w:r>
          </w:p>
        </w:tc>
        <w:tc>
          <w:tcPr>
            <w:tcW w:w="3686" w:type="dxa"/>
            <w:vMerge w:val="restar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Управление кредиторской задолженностью.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Р8=(КЗк-КЗн)/КЗн*100%, где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 xml:space="preserve">КЗн – просроченная кредиторская задолженность на начало отчетного периода, 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 xml:space="preserve">КЗк – просроченная кредиторская </w:t>
            </w:r>
            <w:r w:rsidRPr="00C53EFA">
              <w:rPr>
                <w:sz w:val="22"/>
                <w:szCs w:val="22"/>
              </w:rPr>
              <w:lastRenderedPageBreak/>
              <w:t xml:space="preserve">задолженность на конец отчетного периода  </w:t>
            </w: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lastRenderedPageBreak/>
              <w:t>Отрицательное значение</w:t>
            </w:r>
          </w:p>
        </w:tc>
        <w:tc>
          <w:tcPr>
            <w:tcW w:w="1560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процент</w:t>
            </w: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5</w:t>
            </w:r>
          </w:p>
        </w:tc>
        <w:tc>
          <w:tcPr>
            <w:tcW w:w="4359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Бюджетная и бухгалтерская отчетность</w:t>
            </w:r>
          </w:p>
        </w:tc>
        <w:tc>
          <w:tcPr>
            <w:tcW w:w="2391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 xml:space="preserve">Негативным считается факт накопления просроченной задолженности, а также </w:t>
            </w:r>
            <w:r w:rsidRPr="00C53EFA">
              <w:rPr>
                <w:b/>
                <w:bCs/>
                <w:sz w:val="22"/>
                <w:szCs w:val="22"/>
              </w:rPr>
              <w:t xml:space="preserve">опережающий рост дебиторской задолженности перед </w:t>
            </w:r>
            <w:r w:rsidRPr="00C53EFA">
              <w:rPr>
                <w:b/>
                <w:bCs/>
                <w:sz w:val="22"/>
                <w:szCs w:val="22"/>
              </w:rPr>
              <w:lastRenderedPageBreak/>
              <w:t xml:space="preserve">кредиторской </w:t>
            </w: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0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4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от 0 до 10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3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от 10 до 20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2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от 20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1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lastRenderedPageBreak/>
              <w:t>Р9</w:t>
            </w:r>
          </w:p>
        </w:tc>
        <w:tc>
          <w:tcPr>
            <w:tcW w:w="3686" w:type="dxa"/>
            <w:vMerge w:val="restar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Управление дебиторской задолженностью.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Р9=(ДЗк-ДЗн)/ДЗн*100%, где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 xml:space="preserve">ДЗн – просроченная дебиторская задолженность на начало отчетного периода (тыс.рублей), 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ДЗк – просроченная дебиторская задолженность на конец отчетного периода (тыс.рублей.)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b/>
                <w:bCs/>
                <w:sz w:val="22"/>
                <w:szCs w:val="22"/>
              </w:rPr>
              <w:t>Если Р9 больше Р8 – значение показателя, отличное от 1, дисконтируется на 1 балл.</w:t>
            </w: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Отрицательное значение</w:t>
            </w:r>
          </w:p>
        </w:tc>
        <w:tc>
          <w:tcPr>
            <w:tcW w:w="1560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процент</w:t>
            </w:r>
          </w:p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ind w:firstLine="720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5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0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4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от 0 до 10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3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от 10 до 20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2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от 20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1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41B76">
        <w:tc>
          <w:tcPr>
            <w:tcW w:w="15539" w:type="dxa"/>
            <w:gridSpan w:val="7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4. Достоверность бюджетной и бухгалтерской отчетности, качество ведения учета и отчетности</w:t>
            </w:r>
          </w:p>
        </w:tc>
      </w:tr>
      <w:tr w:rsidR="00341B76" w:rsidRPr="00C53EFA" w:rsidTr="00315312">
        <w:tc>
          <w:tcPr>
            <w:tcW w:w="567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Р10</w:t>
            </w:r>
          </w:p>
        </w:tc>
        <w:tc>
          <w:tcPr>
            <w:tcW w:w="3686" w:type="dxa"/>
            <w:vMerge w:val="restar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 xml:space="preserve">Соблюдение сроков представления отчетности. 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Показатель отражает количество дней отклонения от даты, назначенной ГАБС для представления годовой и квартальной бухгалтерской отчетности</w:t>
            </w: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0</w:t>
            </w:r>
          </w:p>
        </w:tc>
        <w:tc>
          <w:tcPr>
            <w:tcW w:w="1560" w:type="dxa"/>
            <w:vMerge w:val="restar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день</w:t>
            </w: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5</w:t>
            </w:r>
          </w:p>
        </w:tc>
        <w:tc>
          <w:tcPr>
            <w:tcW w:w="4359" w:type="dxa"/>
            <w:vMerge w:val="restar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 xml:space="preserve">Наличие подписи ответственного сотрудника и даты принятия на проверку годовой и квартальной  отчетности. 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Наличие сопроводительного письма о предоставлении отчетности на проверку с отметкой о принятии. Данные используемой системы автоматизированного учета.</w:t>
            </w:r>
          </w:p>
        </w:tc>
        <w:tc>
          <w:tcPr>
            <w:tcW w:w="2391" w:type="dxa"/>
            <w:vMerge w:val="restar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Ориентиром является своевременное представление отчетности</w:t>
            </w: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1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4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2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3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3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2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4 и более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1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Р11</w:t>
            </w:r>
          </w:p>
        </w:tc>
        <w:tc>
          <w:tcPr>
            <w:tcW w:w="3686" w:type="dxa"/>
            <w:vMerge w:val="restar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 xml:space="preserve">Нарушение установленных требований к составлению и представлению отчетности ГАБС и подведомственных муниципальных учреждений. </w:t>
            </w: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 xml:space="preserve">Отсутствие </w:t>
            </w:r>
          </w:p>
        </w:tc>
        <w:tc>
          <w:tcPr>
            <w:tcW w:w="1560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единица</w:t>
            </w: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5</w:t>
            </w:r>
          </w:p>
        </w:tc>
        <w:tc>
          <w:tcPr>
            <w:tcW w:w="4359" w:type="dxa"/>
            <w:vMerge w:val="restar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 xml:space="preserve">Бюджетная и бухгалтерская отчетность, результаты ведомственного </w:t>
            </w:r>
            <w:r w:rsidRPr="00C53EFA">
              <w:rPr>
                <w:sz w:val="22"/>
                <w:szCs w:val="22"/>
              </w:rPr>
              <w:br/>
              <w:t>и государственного финансового контроля, муниципального финансового контроля, запрос информации у ГАБС</w:t>
            </w:r>
          </w:p>
        </w:tc>
        <w:tc>
          <w:tcPr>
            <w:tcW w:w="2391" w:type="dxa"/>
            <w:vMerge w:val="restar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Ориентиром является отсутствие нарушений</w:t>
            </w: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Устранены в ходе предварительной проверки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4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Устранены по результатам проверки контрольных органов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3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Частично устранены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2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 xml:space="preserve">Вынесено постановление о назначении дисциплинарного </w:t>
            </w:r>
            <w:r w:rsidRPr="00C53EFA">
              <w:rPr>
                <w:sz w:val="22"/>
                <w:szCs w:val="22"/>
              </w:rPr>
              <w:lastRenderedPageBreak/>
              <w:t>и (или) административного наказания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1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41B76">
        <w:tc>
          <w:tcPr>
            <w:tcW w:w="15539" w:type="dxa"/>
            <w:gridSpan w:val="7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lastRenderedPageBreak/>
              <w:t>5. Качество управления активами</w:t>
            </w:r>
          </w:p>
        </w:tc>
      </w:tr>
      <w:tr w:rsidR="00341B76" w:rsidRPr="00C53EFA" w:rsidTr="00315312">
        <w:tc>
          <w:tcPr>
            <w:tcW w:w="567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Р12</w:t>
            </w:r>
          </w:p>
        </w:tc>
        <w:tc>
          <w:tcPr>
            <w:tcW w:w="3686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Проведение инвентаризации активов и обязательств.</w:t>
            </w:r>
          </w:p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Наличие документов, подтверждающих о проведение инвентаризации активов и обязательств</w:t>
            </w: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Инвентаризация проводилась</w:t>
            </w:r>
          </w:p>
        </w:tc>
        <w:tc>
          <w:tcPr>
            <w:tcW w:w="1560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единица</w:t>
            </w: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5</w:t>
            </w:r>
          </w:p>
        </w:tc>
        <w:tc>
          <w:tcPr>
            <w:tcW w:w="4359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Бюджетная и бухгалтерская отчетность, запрос информации у ГАБС</w:t>
            </w:r>
          </w:p>
        </w:tc>
        <w:tc>
          <w:tcPr>
            <w:tcW w:w="2391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Ориентиром является ежегодное проведение инвентаризаций и отсутствие фактов хищений муниципальной собственности и недостач</w:t>
            </w: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Инвентаризация не проводилась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1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Р13</w:t>
            </w:r>
          </w:p>
        </w:tc>
        <w:tc>
          <w:tcPr>
            <w:tcW w:w="3686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Недостачи и хищения муниципальной собственности.</w:t>
            </w:r>
          </w:p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Наличие документов, подтверждающих факты выявления недостач и хищений муниципальной собственности</w:t>
            </w:r>
          </w:p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  <w:r w:rsidRPr="00C53EFA">
              <w:rPr>
                <w:b/>
                <w:bCs/>
                <w:sz w:val="22"/>
                <w:szCs w:val="22"/>
              </w:rPr>
              <w:t>Если Р12=0, значение показателя Р13, отличное от 1, дисконтируется на 1 балл.</w:t>
            </w: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Отсутствуют</w:t>
            </w:r>
          </w:p>
        </w:tc>
        <w:tc>
          <w:tcPr>
            <w:tcW w:w="1560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единица</w:t>
            </w: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5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Присутствуют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1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41B76">
        <w:tc>
          <w:tcPr>
            <w:tcW w:w="15539" w:type="dxa"/>
            <w:gridSpan w:val="7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6. Качество осуществления закупок товаров, работ и услуг для обеспечения государственных нужд</w:t>
            </w:r>
          </w:p>
        </w:tc>
      </w:tr>
      <w:tr w:rsidR="00341B76" w:rsidRPr="00C53EFA" w:rsidTr="00315312">
        <w:tc>
          <w:tcPr>
            <w:tcW w:w="567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Р14*</w:t>
            </w:r>
          </w:p>
        </w:tc>
        <w:tc>
          <w:tcPr>
            <w:tcW w:w="3686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Доля закупок, проведенных конкурентными способами в общем количестве осуществленных закупок.</w:t>
            </w:r>
          </w:p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Оценка данного показателя производится в следующем порядке:</w:t>
            </w:r>
          </w:p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Р14=Кконк.зак/Кзак*100%, где:</w:t>
            </w:r>
          </w:p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Кзак - общее количество закупок (в том числе закупки малого объема);</w:t>
            </w:r>
          </w:p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Кконк.зак - общее количество закупок, проведенных конкурентными способами определения поставщиков (подрядчиков, исполнителей)</w:t>
            </w: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менее 10</w:t>
            </w:r>
          </w:p>
        </w:tc>
        <w:tc>
          <w:tcPr>
            <w:tcW w:w="1560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процент</w:t>
            </w: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5</w:t>
            </w:r>
          </w:p>
        </w:tc>
        <w:tc>
          <w:tcPr>
            <w:tcW w:w="4359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Единая государственная информационная система в сфере закупок (zakupki.gov.ru), запрос информации у ГАБС</w:t>
            </w:r>
          </w:p>
        </w:tc>
        <w:tc>
          <w:tcPr>
            <w:tcW w:w="2391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Ориентиром является повышение объема закупок, осуществляемых конкурентными способами</w:t>
            </w: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от 10 до 15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4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от 15 до 20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3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от 20 до 30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2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от 30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1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Р15*</w:t>
            </w:r>
          </w:p>
        </w:tc>
        <w:tc>
          <w:tcPr>
            <w:tcW w:w="3686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 xml:space="preserve">Доля стоимости заключенных государственных контрактов (у единственного поставщика) в </w:t>
            </w:r>
            <w:r w:rsidRPr="00C53EFA">
              <w:rPr>
                <w:sz w:val="22"/>
                <w:szCs w:val="22"/>
              </w:rPr>
              <w:lastRenderedPageBreak/>
              <w:t>совокупном годовом объеме закупок согласно планам-графикам, нарастающим итогом с начала года.</w:t>
            </w:r>
          </w:p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Р15=Кзак.ед.п/Кг.пл*100%, где:</w:t>
            </w:r>
          </w:p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Кзак.ед.п - объем закупок у единственного поставщика</w:t>
            </w:r>
          </w:p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Кг.пл - объем закупок согласно плану-графику закупок</w:t>
            </w: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lastRenderedPageBreak/>
              <w:t>менее 10</w:t>
            </w:r>
          </w:p>
        </w:tc>
        <w:tc>
          <w:tcPr>
            <w:tcW w:w="1560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процент</w:t>
            </w: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5</w:t>
            </w:r>
          </w:p>
        </w:tc>
        <w:tc>
          <w:tcPr>
            <w:tcW w:w="4359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Единая государственная информационная система в сфере закупок (zakupki.gov.ru), запрос информации у ГАБС</w:t>
            </w: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от 10 до 15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4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от 15 до 20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3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rPr>
          <w:trHeight w:val="1399"/>
        </w:trPr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от 20 до 30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2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от 30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1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41B76">
        <w:tc>
          <w:tcPr>
            <w:tcW w:w="15539" w:type="dxa"/>
            <w:gridSpan w:val="7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7. Прозрачность бюджетного процесса</w:t>
            </w:r>
          </w:p>
        </w:tc>
      </w:tr>
      <w:tr w:rsidR="00341B76" w:rsidRPr="00C53EFA" w:rsidTr="00315312">
        <w:tc>
          <w:tcPr>
            <w:tcW w:w="567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Р16</w:t>
            </w:r>
          </w:p>
        </w:tc>
        <w:tc>
          <w:tcPr>
            <w:tcW w:w="3686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Опубликование на сайте отчетности об исполнении бюджета ГАБС за отчетный период (год, квартал)</w:t>
            </w: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Опубликована</w:t>
            </w:r>
          </w:p>
        </w:tc>
        <w:tc>
          <w:tcPr>
            <w:tcW w:w="1560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единица</w:t>
            </w: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5</w:t>
            </w:r>
          </w:p>
        </w:tc>
        <w:tc>
          <w:tcPr>
            <w:tcW w:w="4359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Официальный сайт ГАБС в системе «Интернет», раздел официального сайта муниципального образования, выделенный для размещения информации по запросу ГАБС</w:t>
            </w:r>
          </w:p>
        </w:tc>
        <w:tc>
          <w:tcPr>
            <w:tcW w:w="2391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 xml:space="preserve">Оценивается доступность отчетности ГАБС об исполнении бюджета для населения </w:t>
            </w: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Не опубликована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1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41B76">
        <w:tc>
          <w:tcPr>
            <w:tcW w:w="15539" w:type="dxa"/>
            <w:gridSpan w:val="7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8. Организация системы контроля</w:t>
            </w:r>
          </w:p>
        </w:tc>
      </w:tr>
      <w:tr w:rsidR="00341B76" w:rsidRPr="00C53EFA" w:rsidTr="00315312">
        <w:tc>
          <w:tcPr>
            <w:tcW w:w="567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Р17</w:t>
            </w:r>
          </w:p>
        </w:tc>
        <w:tc>
          <w:tcPr>
            <w:tcW w:w="3686" w:type="dxa"/>
            <w:vMerge w:val="restar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 xml:space="preserve">Неправомерное использование бюджетных средств, в том числе нецелевое использование бюджетных средств. 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Р17=</w:t>
            </w:r>
            <w:r w:rsidRPr="00C53EFA">
              <w:rPr>
                <w:sz w:val="22"/>
                <w:szCs w:val="22"/>
                <w:lang w:val="en-US"/>
              </w:rPr>
              <w:t>Sn</w:t>
            </w:r>
            <w:r w:rsidRPr="00C53EFA">
              <w:rPr>
                <w:sz w:val="22"/>
                <w:szCs w:val="22"/>
              </w:rPr>
              <w:t>/</w:t>
            </w:r>
            <w:r w:rsidRPr="00C53EFA">
              <w:rPr>
                <w:sz w:val="22"/>
                <w:szCs w:val="22"/>
                <w:lang w:val="en-US"/>
              </w:rPr>
              <w:t>E</w:t>
            </w:r>
            <w:r w:rsidRPr="00C53EFA">
              <w:rPr>
                <w:sz w:val="22"/>
                <w:szCs w:val="22"/>
              </w:rPr>
              <w:t>*100%, где: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 xml:space="preserve">Sn - объем неправомерного использования бюджетных средств, </w:t>
            </w:r>
            <w:r w:rsidRPr="00C53EFA">
              <w:rPr>
                <w:sz w:val="22"/>
                <w:szCs w:val="22"/>
              </w:rPr>
              <w:br/>
              <w:t>в том числе нецелевого использования бюджетных средств, допущенных ГАБС и подведомственными ему муниципальными учреждениями;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 xml:space="preserve">E - кассовое исполнение расходов ГАБС за отчетный период. </w:t>
            </w: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0</w:t>
            </w:r>
          </w:p>
        </w:tc>
        <w:tc>
          <w:tcPr>
            <w:tcW w:w="1560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процент</w:t>
            </w: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5</w:t>
            </w:r>
          </w:p>
        </w:tc>
        <w:tc>
          <w:tcPr>
            <w:tcW w:w="4359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Годовая бюджетная отчетность, запрос информации у ГАБС</w:t>
            </w:r>
          </w:p>
        </w:tc>
        <w:tc>
          <w:tcPr>
            <w:tcW w:w="2391" w:type="dxa"/>
            <w:vMerge w:val="restar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Показатель отражает степень соблюдения бюджетного законодательства Российской Федерации и иных нормативных правовых актов, регулирующих бюджетные правоотношения.</w:t>
            </w:r>
          </w:p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до 5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4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от 5 до 10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3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от 10 до 20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2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от 20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1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41B76">
        <w:tc>
          <w:tcPr>
            <w:tcW w:w="15539" w:type="dxa"/>
            <w:gridSpan w:val="7"/>
          </w:tcPr>
          <w:p w:rsidR="00341B76" w:rsidRPr="00C53EFA" w:rsidRDefault="00341B76" w:rsidP="00341B76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firstLine="720"/>
              <w:jc w:val="center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Качество выполнения функций и полномочий учредителя муниципальных учреждений</w:t>
            </w:r>
          </w:p>
        </w:tc>
      </w:tr>
      <w:tr w:rsidR="00341B76" w:rsidRPr="00C53EFA" w:rsidTr="00315312">
        <w:tc>
          <w:tcPr>
            <w:tcW w:w="567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Р18**</w:t>
            </w:r>
          </w:p>
        </w:tc>
        <w:tc>
          <w:tcPr>
            <w:tcW w:w="3686" w:type="dxa"/>
            <w:vMerge w:val="restar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Выполнение муниципального задания по натуральным показателям (в разрезе муниципальных услуг (работ)).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Р18* = Мф/Мпл*100%, где: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 xml:space="preserve">Мпл – объем муниципального задания по соглашению на оказание муниципальной услуги (работы). 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lastRenderedPageBreak/>
              <w:t>Сфг – фактически выполненное муниципальное задание за отчетный период</w:t>
            </w: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lastRenderedPageBreak/>
              <w:t>100 и более</w:t>
            </w:r>
          </w:p>
        </w:tc>
        <w:tc>
          <w:tcPr>
            <w:tcW w:w="1560" w:type="dxa"/>
            <w:vMerge w:val="restar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процент</w:t>
            </w: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5</w:t>
            </w:r>
          </w:p>
        </w:tc>
        <w:tc>
          <w:tcPr>
            <w:tcW w:w="4359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Соглашение, отчет о выполнении муниципального задания, запрос информации у ГАБС</w:t>
            </w:r>
          </w:p>
        </w:tc>
        <w:tc>
          <w:tcPr>
            <w:tcW w:w="2391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Ориентиром является снижение доли неисполненных назначений</w:t>
            </w: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от 95 до 100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4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от 90 до 95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3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от 85 до 90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2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до 85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1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lastRenderedPageBreak/>
              <w:t>Р19</w:t>
            </w:r>
          </w:p>
        </w:tc>
        <w:tc>
          <w:tcPr>
            <w:tcW w:w="3686" w:type="dxa"/>
            <w:vMerge w:val="restar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Доля неизрасходованных средств субсидии на финансовое обеспечение выполнения муниципального задания (бюджетных ассигнований казенного учреждения в соответствии со сметой учреждения и расчетом затрат на финансовое обеспечение выполнения муниципального задания) на конец отчетного периода.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100 и более</w:t>
            </w:r>
          </w:p>
        </w:tc>
        <w:tc>
          <w:tcPr>
            <w:tcW w:w="1560" w:type="dxa"/>
            <w:vMerge w:val="restar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процент</w:t>
            </w: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jc w:val="center"/>
            </w:pPr>
            <w:r w:rsidRPr="00C53EFA">
              <w:rPr>
                <w:rFonts w:eastAsia="Times New Roman CYR"/>
                <w:sz w:val="22"/>
                <w:szCs w:val="22"/>
              </w:rPr>
              <w:t>5</w:t>
            </w:r>
          </w:p>
        </w:tc>
        <w:tc>
          <w:tcPr>
            <w:tcW w:w="4359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Отчет об исполнении плана финансово-хозяйственной деятельности (бюджетной сметы) муниципального учреждения, запрос информации у ГАБС</w:t>
            </w:r>
          </w:p>
        </w:tc>
        <w:tc>
          <w:tcPr>
            <w:tcW w:w="2391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Ориентиром является полное освоение выделенных средств</w:t>
            </w: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от 95 до 100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4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от 90 до 95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3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от 85 до 90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2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до 85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1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Р20</w:t>
            </w:r>
          </w:p>
        </w:tc>
        <w:tc>
          <w:tcPr>
            <w:tcW w:w="3686" w:type="dxa"/>
            <w:vMerge w:val="restar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 xml:space="preserve">Открытость, доступность, своевременность и полнота информации о плане финансово-хозяйственной деятельности муниципального учреждения на официальном сайте размещения информации </w:t>
            </w:r>
            <w:hyperlink r:id="rId10" w:history="1">
              <w:r w:rsidRPr="00C53EFA">
                <w:rPr>
                  <w:rFonts w:hint="eastAsia"/>
                  <w:sz w:val="22"/>
                  <w:szCs w:val="22"/>
                  <w:u w:val="single"/>
                  <w:lang w:val="en-US"/>
                </w:rPr>
                <w:t>www</w:t>
              </w:r>
              <w:r w:rsidRPr="00C53EFA">
                <w:rPr>
                  <w:rFonts w:hint="eastAsia"/>
                  <w:sz w:val="22"/>
                  <w:szCs w:val="22"/>
                  <w:u w:val="single"/>
                </w:rPr>
                <w:t>.</w:t>
              </w:r>
              <w:r w:rsidRPr="00C53EFA">
                <w:rPr>
                  <w:rFonts w:hint="eastAsia"/>
                  <w:sz w:val="22"/>
                  <w:szCs w:val="22"/>
                  <w:u w:val="single"/>
                  <w:lang w:val="en-US"/>
                </w:rPr>
                <w:t>bus</w:t>
              </w:r>
              <w:r w:rsidRPr="00C53EFA">
                <w:rPr>
                  <w:rFonts w:hint="eastAsia"/>
                  <w:sz w:val="22"/>
                  <w:szCs w:val="22"/>
                  <w:u w:val="single"/>
                </w:rPr>
                <w:t>.</w:t>
              </w:r>
              <w:r w:rsidRPr="00C53EFA">
                <w:rPr>
                  <w:rFonts w:hint="eastAsia"/>
                  <w:sz w:val="22"/>
                  <w:szCs w:val="22"/>
                  <w:u w:val="single"/>
                  <w:lang w:val="en-US"/>
                </w:rPr>
                <w:t>gov</w:t>
              </w:r>
              <w:r w:rsidRPr="00C53EFA">
                <w:rPr>
                  <w:rFonts w:hint="eastAsia"/>
                  <w:sz w:val="22"/>
                  <w:szCs w:val="22"/>
                  <w:u w:val="single"/>
                </w:rPr>
                <w:t>.</w:t>
              </w:r>
              <w:r w:rsidRPr="00C53EFA">
                <w:rPr>
                  <w:rFonts w:hint="eastAsia"/>
                  <w:sz w:val="22"/>
                  <w:szCs w:val="22"/>
                  <w:u w:val="single"/>
                  <w:lang w:val="en-US"/>
                </w:rPr>
                <w:t>ru</w:t>
              </w:r>
            </w:hyperlink>
            <w:r w:rsidRPr="00C53EFA">
              <w:rPr>
                <w:sz w:val="22"/>
                <w:szCs w:val="22"/>
              </w:rPr>
              <w:t>.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К негативным фактам относятся: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1.нарушение сроков размещения информации,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2. размещение неполной информации;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3. размещение недостоверной информации.</w:t>
            </w: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 xml:space="preserve">Отсутствие </w:t>
            </w:r>
          </w:p>
        </w:tc>
        <w:tc>
          <w:tcPr>
            <w:tcW w:w="1560" w:type="dxa"/>
            <w:vMerge w:val="restar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единица</w:t>
            </w: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jc w:val="center"/>
            </w:pPr>
            <w:r w:rsidRPr="00C53EFA">
              <w:rPr>
                <w:rFonts w:eastAsia="Times New Roman CYR"/>
                <w:sz w:val="22"/>
                <w:szCs w:val="22"/>
              </w:rPr>
              <w:t>5</w:t>
            </w:r>
          </w:p>
        </w:tc>
        <w:tc>
          <w:tcPr>
            <w:tcW w:w="4359" w:type="dxa"/>
            <w:vMerge w:val="restar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 xml:space="preserve">Официальный сайт размещения информации </w:t>
            </w:r>
            <w:hyperlink r:id="rId11" w:history="1">
              <w:r w:rsidRPr="00C53EFA">
                <w:rPr>
                  <w:rFonts w:hint="eastAsia"/>
                  <w:sz w:val="22"/>
                  <w:szCs w:val="22"/>
                  <w:u w:val="single"/>
                </w:rPr>
                <w:t>www.bus.gov.ru,</w:t>
              </w:r>
            </w:hyperlink>
            <w:r w:rsidRPr="00C53EFA">
              <w:rPr>
                <w:sz w:val="22"/>
                <w:szCs w:val="22"/>
              </w:rPr>
              <w:t xml:space="preserve"> запрос информации у ГАБС</w:t>
            </w:r>
          </w:p>
        </w:tc>
        <w:tc>
          <w:tcPr>
            <w:tcW w:w="2391" w:type="dxa"/>
            <w:vMerge w:val="restar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Ориентиром является своевременное и полное размещение информации о плане финансово-хозяйственной деятельности</w:t>
            </w: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Наличие фактов по п.1 (до 5 рабочих дней) и (или) 2 по плану ФХД на дату.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4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Наличие фактов по пп.1 (от 5 рабочих дней и выше) и (или) 2 по планам ФХД на разные даты в течение года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3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Наличие фактов по пп. 1, 2 и (или) 3 по плану ФХД на дату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2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</w:tr>
      <w:tr w:rsidR="00341B76" w:rsidRPr="00C53EFA" w:rsidTr="00315312">
        <w:tc>
          <w:tcPr>
            <w:tcW w:w="567" w:type="dxa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3686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984" w:type="dxa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Наличие фактов по пп. 1, 2 и (или) 3 по планам ФХД на разные даты</w:t>
            </w:r>
          </w:p>
        </w:tc>
        <w:tc>
          <w:tcPr>
            <w:tcW w:w="1560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992" w:type="dxa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1</w:t>
            </w:r>
          </w:p>
        </w:tc>
        <w:tc>
          <w:tcPr>
            <w:tcW w:w="4359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2391" w:type="dxa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</w:tr>
      <w:tr w:rsidR="00341B76" w:rsidRPr="00C53EFA" w:rsidTr="00341B76">
        <w:tc>
          <w:tcPr>
            <w:tcW w:w="15539" w:type="dxa"/>
            <w:gridSpan w:val="7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  <w:r w:rsidRPr="00C53EFA">
              <w:t xml:space="preserve">* В случае расчета показателей за период, отличный от финансового года, значения показателей определяются пропорционально годовым </w:t>
            </w:r>
          </w:p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</w:pPr>
            <w:r w:rsidRPr="00C53EFA">
              <w:t xml:space="preserve">** Показатели рассчитываются по каждой муниципальной услуге (работе) а затем вычисляется среднее значение. </w:t>
            </w:r>
          </w:p>
        </w:tc>
      </w:tr>
    </w:tbl>
    <w:p w:rsidR="00341B76" w:rsidRDefault="00341B76" w:rsidP="00341B76">
      <w:pPr>
        <w:widowControl w:val="0"/>
        <w:autoSpaceDE w:val="0"/>
        <w:autoSpaceDN w:val="0"/>
        <w:adjustRightInd w:val="0"/>
        <w:jc w:val="both"/>
      </w:pPr>
    </w:p>
    <w:p w:rsidR="00341B76" w:rsidRDefault="00341B76" w:rsidP="00341B76">
      <w:pPr>
        <w:widowControl w:val="0"/>
        <w:autoSpaceDE w:val="0"/>
        <w:autoSpaceDN w:val="0"/>
        <w:adjustRightInd w:val="0"/>
        <w:jc w:val="both"/>
      </w:pPr>
    </w:p>
    <w:p w:rsidR="00341B76" w:rsidRPr="00C53EFA" w:rsidRDefault="00341B76" w:rsidP="00341B76">
      <w:pPr>
        <w:widowControl w:val="0"/>
        <w:autoSpaceDE w:val="0"/>
        <w:autoSpaceDN w:val="0"/>
        <w:adjustRightInd w:val="0"/>
        <w:jc w:val="both"/>
      </w:pPr>
    </w:p>
    <w:tbl>
      <w:tblPr>
        <w:tblW w:w="5273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262"/>
        <w:gridCol w:w="3624"/>
        <w:gridCol w:w="2370"/>
        <w:gridCol w:w="1675"/>
        <w:gridCol w:w="1397"/>
        <w:gridCol w:w="2645"/>
        <w:gridCol w:w="2620"/>
      </w:tblGrid>
      <w:tr w:rsidR="00341B76" w:rsidRPr="00C53EFA" w:rsidTr="00341B76">
        <w:tc>
          <w:tcPr>
            <w:tcW w:w="5000" w:type="pct"/>
            <w:gridSpan w:val="7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9. Качество исполнения бюджетных процедур во взаимосвязи с выявленными бюджетными нарушениями</w:t>
            </w:r>
          </w:p>
        </w:tc>
      </w:tr>
      <w:tr w:rsidR="00341B76" w:rsidRPr="00C53EFA" w:rsidTr="00341B76">
        <w:tc>
          <w:tcPr>
            <w:tcW w:w="405" w:type="pct"/>
            <w:vMerge w:val="restar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Р18</w:t>
            </w:r>
          </w:p>
        </w:tc>
        <w:tc>
          <w:tcPr>
            <w:tcW w:w="1162" w:type="pct"/>
            <w:vMerge w:val="restar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Исполнение представлений органов муниципального финансового контроля.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Значение показателя характеризует наличие фактов и качество исполнения представлений органов муниципального финансового контроля в части выполнения бюджетных процедур и (или) операций (действий) по выполнению бюджетных процедур (в том числе характеризующих качество управления расходами и доходами бюджета, ведения учета и составления бюджетной отчетности, организации и осуществления внутреннего финансового аудита), а также управления активами, осуществления закупок товаров, работ и услуг для обеспечения государственных (муниципальных) нужд.</w:t>
            </w:r>
          </w:p>
        </w:tc>
        <w:tc>
          <w:tcPr>
            <w:tcW w:w="760" w:type="pc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/>
                <w:szCs w:val="20"/>
              </w:rPr>
            </w:pPr>
            <w:r w:rsidRPr="00C53EFA">
              <w:rPr>
                <w:rFonts w:ascii="Times New Roman CYR" w:hAnsi="Times New Roman CYR"/>
                <w:szCs w:val="20"/>
              </w:rPr>
              <w:t xml:space="preserve">Отсутствие фактов неисполнения представлений </w:t>
            </w:r>
          </w:p>
        </w:tc>
        <w:tc>
          <w:tcPr>
            <w:tcW w:w="537" w:type="pct"/>
            <w:vMerge w:val="restar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единица</w:t>
            </w:r>
          </w:p>
        </w:tc>
        <w:tc>
          <w:tcPr>
            <w:tcW w:w="448" w:type="pc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5</w:t>
            </w:r>
          </w:p>
        </w:tc>
        <w:tc>
          <w:tcPr>
            <w:tcW w:w="848" w:type="pct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Запрос информации у ГАБС</w:t>
            </w:r>
          </w:p>
        </w:tc>
        <w:tc>
          <w:tcPr>
            <w:tcW w:w="840" w:type="pct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Ориентиром является отсутствие неисполненных представлений, устранение выявленных нарушений.</w:t>
            </w:r>
          </w:p>
        </w:tc>
      </w:tr>
      <w:tr w:rsidR="00341B76" w:rsidRPr="00C53EFA" w:rsidTr="00341B76">
        <w:tc>
          <w:tcPr>
            <w:tcW w:w="405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162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760" w:type="pc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/>
                <w:szCs w:val="20"/>
              </w:rPr>
            </w:pPr>
            <w:r w:rsidRPr="00C53EFA">
              <w:rPr>
                <w:rFonts w:ascii="Times New Roman CYR" w:hAnsi="Times New Roman CYR"/>
                <w:szCs w:val="20"/>
              </w:rPr>
              <w:t>Наличие не более 1 факта нарушения исполнения представления по срокам при условии полного исполнения представлений</w:t>
            </w:r>
          </w:p>
        </w:tc>
        <w:tc>
          <w:tcPr>
            <w:tcW w:w="537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448" w:type="pc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4</w:t>
            </w:r>
          </w:p>
        </w:tc>
        <w:tc>
          <w:tcPr>
            <w:tcW w:w="848" w:type="pct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840" w:type="pct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41B76">
        <w:tc>
          <w:tcPr>
            <w:tcW w:w="405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162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760" w:type="pc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/>
                <w:szCs w:val="20"/>
              </w:rPr>
            </w:pPr>
            <w:r w:rsidRPr="00C53EFA">
              <w:rPr>
                <w:rFonts w:ascii="Times New Roman CYR" w:hAnsi="Times New Roman CYR"/>
                <w:szCs w:val="20"/>
              </w:rPr>
              <w:t>Наличие более 1 факта нарушения исполнения представлений по срокам при условии полного исполнения представлений</w:t>
            </w:r>
          </w:p>
        </w:tc>
        <w:tc>
          <w:tcPr>
            <w:tcW w:w="537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448" w:type="pc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3</w:t>
            </w:r>
          </w:p>
        </w:tc>
        <w:tc>
          <w:tcPr>
            <w:tcW w:w="848" w:type="pct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840" w:type="pct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41B76">
        <w:tc>
          <w:tcPr>
            <w:tcW w:w="405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162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760" w:type="pc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/>
                <w:szCs w:val="20"/>
              </w:rPr>
            </w:pPr>
            <w:r w:rsidRPr="00C53EFA">
              <w:rPr>
                <w:rFonts w:ascii="Times New Roman CYR" w:hAnsi="Times New Roman CYR"/>
                <w:szCs w:val="20"/>
              </w:rPr>
              <w:t>Наличие не более 1 факта необоснованного частичного или полного неисполнения представления</w:t>
            </w:r>
          </w:p>
        </w:tc>
        <w:tc>
          <w:tcPr>
            <w:tcW w:w="537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448" w:type="pc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2</w:t>
            </w:r>
          </w:p>
        </w:tc>
        <w:tc>
          <w:tcPr>
            <w:tcW w:w="848" w:type="pct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840" w:type="pct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41B76">
        <w:tc>
          <w:tcPr>
            <w:tcW w:w="405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162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760" w:type="pc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/>
                <w:szCs w:val="20"/>
              </w:rPr>
            </w:pPr>
            <w:r w:rsidRPr="00C53EFA">
              <w:rPr>
                <w:rFonts w:ascii="Times New Roman CYR" w:hAnsi="Times New Roman CYR"/>
                <w:szCs w:val="20"/>
              </w:rPr>
              <w:t xml:space="preserve">Наличие более 1 факта необоснованного частичного или полного неисполнения представления </w:t>
            </w:r>
          </w:p>
        </w:tc>
        <w:tc>
          <w:tcPr>
            <w:tcW w:w="537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448" w:type="pc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1</w:t>
            </w:r>
          </w:p>
        </w:tc>
        <w:tc>
          <w:tcPr>
            <w:tcW w:w="848" w:type="pct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840" w:type="pct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41B76">
        <w:tc>
          <w:tcPr>
            <w:tcW w:w="405" w:type="pct"/>
            <w:vMerge w:val="restar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lastRenderedPageBreak/>
              <w:t>Р19</w:t>
            </w:r>
          </w:p>
        </w:tc>
        <w:tc>
          <w:tcPr>
            <w:tcW w:w="1162" w:type="pct"/>
            <w:vMerge w:val="restar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Исполнение предписаний органов муниципального финансового контроля</w:t>
            </w:r>
            <w:r w:rsidRPr="00C53EFA">
              <w:rPr>
                <w:rFonts w:eastAsia="Times New Roman CYR"/>
                <w:sz w:val="22"/>
                <w:szCs w:val="22"/>
              </w:rPr>
              <w:t>.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Значение показателя характеризует наличие фактов и качество исполнения предписаний органов муниципального финансового контроля в части выполнения бюджетных процедур и (или) операций (действий) по выполнению бюджетных процедур (в том числе характеризующих качество управления расходами и доходами бюджета, ведения учета и составления бюджетной отчетности, организации и осуществления внутреннего финансового аудита), а также управления активами, осуществления закупок товаров, работ и услуг для обеспечения государственных (муниципальных) нужд.</w:t>
            </w:r>
          </w:p>
        </w:tc>
        <w:tc>
          <w:tcPr>
            <w:tcW w:w="760" w:type="pc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/>
                <w:szCs w:val="20"/>
              </w:rPr>
            </w:pPr>
            <w:r w:rsidRPr="00C53EFA">
              <w:rPr>
                <w:rFonts w:ascii="Times New Roman CYR" w:hAnsi="Times New Roman CYR"/>
                <w:szCs w:val="20"/>
              </w:rPr>
              <w:t xml:space="preserve">Отсутствие фактов неисполнения предписаний </w:t>
            </w:r>
          </w:p>
        </w:tc>
        <w:tc>
          <w:tcPr>
            <w:tcW w:w="537" w:type="pct"/>
            <w:vMerge w:val="restar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единица</w:t>
            </w:r>
          </w:p>
        </w:tc>
        <w:tc>
          <w:tcPr>
            <w:tcW w:w="448" w:type="pc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5</w:t>
            </w:r>
          </w:p>
        </w:tc>
        <w:tc>
          <w:tcPr>
            <w:tcW w:w="848" w:type="pct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Запрос информации у ГАБС</w:t>
            </w:r>
          </w:p>
        </w:tc>
        <w:tc>
          <w:tcPr>
            <w:tcW w:w="840" w:type="pct"/>
            <w:vMerge w:val="restar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Ориентиром является отсутствие неисполненных предписаний, устранение выявленных нарушений.</w:t>
            </w:r>
          </w:p>
        </w:tc>
      </w:tr>
      <w:tr w:rsidR="00341B76" w:rsidRPr="00C53EFA" w:rsidTr="00341B76">
        <w:tc>
          <w:tcPr>
            <w:tcW w:w="405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162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760" w:type="pc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rFonts w:ascii="Times New Roman CYR" w:hAnsi="Times New Roman CYR"/>
                <w:szCs w:val="20"/>
              </w:rPr>
              <w:t>Наличие не более 1 факта нарушения исполнения предписания по срокам при условии полного исполнения предписаний</w:t>
            </w:r>
          </w:p>
        </w:tc>
        <w:tc>
          <w:tcPr>
            <w:tcW w:w="537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448" w:type="pc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4</w:t>
            </w:r>
          </w:p>
        </w:tc>
        <w:tc>
          <w:tcPr>
            <w:tcW w:w="848" w:type="pct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840" w:type="pct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41B76">
        <w:tc>
          <w:tcPr>
            <w:tcW w:w="405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162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760" w:type="pc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rFonts w:ascii="Times New Roman CYR" w:hAnsi="Times New Roman CYR"/>
                <w:szCs w:val="20"/>
              </w:rPr>
              <w:t>Наличие более 1 факта нарушения исполнения предписаний по срокам при условии полного исполнения предписаний</w:t>
            </w:r>
          </w:p>
        </w:tc>
        <w:tc>
          <w:tcPr>
            <w:tcW w:w="537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448" w:type="pc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3</w:t>
            </w:r>
          </w:p>
        </w:tc>
        <w:tc>
          <w:tcPr>
            <w:tcW w:w="848" w:type="pct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840" w:type="pct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41B76">
        <w:tc>
          <w:tcPr>
            <w:tcW w:w="405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162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760" w:type="pc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rFonts w:ascii="Times New Roman CYR" w:hAnsi="Times New Roman CYR"/>
                <w:szCs w:val="20"/>
              </w:rPr>
              <w:t>Наличие не более 1 факта необоснованного частичного или полного неисполнения предписания</w:t>
            </w:r>
          </w:p>
        </w:tc>
        <w:tc>
          <w:tcPr>
            <w:tcW w:w="537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448" w:type="pc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2</w:t>
            </w:r>
          </w:p>
        </w:tc>
        <w:tc>
          <w:tcPr>
            <w:tcW w:w="848" w:type="pct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840" w:type="pct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41B76">
        <w:tc>
          <w:tcPr>
            <w:tcW w:w="405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1162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760" w:type="pc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rFonts w:ascii="Times New Roman CYR" w:hAnsi="Times New Roman CYR"/>
                <w:szCs w:val="20"/>
              </w:rPr>
              <w:t>Наличие более 1 факта необоснованного частичного или полного неисполнения предписания</w:t>
            </w:r>
          </w:p>
        </w:tc>
        <w:tc>
          <w:tcPr>
            <w:tcW w:w="537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ind w:firstLine="720"/>
              <w:rPr>
                <w:rFonts w:eastAsia="Times New Roman CYR"/>
              </w:rPr>
            </w:pPr>
          </w:p>
        </w:tc>
        <w:tc>
          <w:tcPr>
            <w:tcW w:w="448" w:type="pc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53EFA">
              <w:rPr>
                <w:sz w:val="22"/>
                <w:szCs w:val="22"/>
              </w:rPr>
              <w:t>1</w:t>
            </w:r>
          </w:p>
        </w:tc>
        <w:tc>
          <w:tcPr>
            <w:tcW w:w="848" w:type="pct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  <w:tc>
          <w:tcPr>
            <w:tcW w:w="840" w:type="pct"/>
            <w:vMerge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eastAsia="Times New Roman CYR"/>
              </w:rPr>
            </w:pPr>
          </w:p>
        </w:tc>
      </w:tr>
      <w:tr w:rsidR="00341B76" w:rsidRPr="00C53EFA" w:rsidTr="00341B76">
        <w:tc>
          <w:tcPr>
            <w:tcW w:w="405" w:type="pct"/>
            <w:vMerge w:val="restar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>Р20</w:t>
            </w:r>
          </w:p>
        </w:tc>
        <w:tc>
          <w:tcPr>
            <w:tcW w:w="1162" w:type="pct"/>
            <w:vMerge w:val="restar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  <w:r w:rsidRPr="00C53EFA">
              <w:rPr>
                <w:sz w:val="22"/>
                <w:szCs w:val="22"/>
              </w:rPr>
              <w:t xml:space="preserve">Исполнение представлений об устранении нарушений, в том числе бюджетных нарушений, направленных органами </w:t>
            </w:r>
            <w:r w:rsidRPr="00C53EFA">
              <w:rPr>
                <w:sz w:val="22"/>
                <w:szCs w:val="22"/>
              </w:rPr>
              <w:lastRenderedPageBreak/>
              <w:t>прокуратуры.</w:t>
            </w:r>
          </w:p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Значение показателя характеризует наличие фактов нарушений у объекта мониторинга, а также полноту и своевременность устранения этих нарушений по результатам проверок, проведенных органами прокуратуры.</w:t>
            </w:r>
          </w:p>
        </w:tc>
        <w:tc>
          <w:tcPr>
            <w:tcW w:w="760" w:type="pc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/>
                <w:szCs w:val="20"/>
              </w:rPr>
            </w:pPr>
            <w:r w:rsidRPr="00C53EFA">
              <w:rPr>
                <w:rFonts w:ascii="Times New Roman CYR" w:hAnsi="Times New Roman CYR"/>
                <w:szCs w:val="20"/>
              </w:rPr>
              <w:lastRenderedPageBreak/>
              <w:t xml:space="preserve">Отсутствие фактов неисполнения представлений </w:t>
            </w:r>
          </w:p>
        </w:tc>
        <w:tc>
          <w:tcPr>
            <w:tcW w:w="537" w:type="pct"/>
            <w:vMerge w:val="restar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>единица</w:t>
            </w:r>
          </w:p>
        </w:tc>
        <w:tc>
          <w:tcPr>
            <w:tcW w:w="448" w:type="pc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jc w:val="center"/>
            </w:pPr>
            <w:r w:rsidRPr="00C53EFA">
              <w:rPr>
                <w:rFonts w:eastAsia="Times New Roman CYR"/>
                <w:sz w:val="22"/>
                <w:szCs w:val="22"/>
              </w:rPr>
              <w:t>5</w:t>
            </w:r>
          </w:p>
        </w:tc>
        <w:tc>
          <w:tcPr>
            <w:tcW w:w="848" w:type="pct"/>
            <w:vMerge w:val="restar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Запрос информации у ГАБС</w:t>
            </w:r>
          </w:p>
        </w:tc>
        <w:tc>
          <w:tcPr>
            <w:tcW w:w="840" w:type="pct"/>
            <w:vMerge w:val="restar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rPr>
                <w:rFonts w:eastAsia="Times New Roman CYR"/>
              </w:rPr>
            </w:pPr>
            <w:r w:rsidRPr="00C53EFA">
              <w:rPr>
                <w:sz w:val="22"/>
                <w:szCs w:val="22"/>
              </w:rPr>
              <w:t xml:space="preserve">Ориентиром является отсутствие неисполненных представлений, </w:t>
            </w:r>
            <w:r w:rsidRPr="00C53EFA">
              <w:rPr>
                <w:sz w:val="22"/>
                <w:szCs w:val="22"/>
              </w:rPr>
              <w:lastRenderedPageBreak/>
              <w:t>устранение выявленных нарушений.</w:t>
            </w:r>
          </w:p>
        </w:tc>
      </w:tr>
      <w:tr w:rsidR="00341B76" w:rsidRPr="00C53EFA" w:rsidTr="00341B76">
        <w:tc>
          <w:tcPr>
            <w:tcW w:w="405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</w:p>
        </w:tc>
        <w:tc>
          <w:tcPr>
            <w:tcW w:w="1162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</w:p>
        </w:tc>
        <w:tc>
          <w:tcPr>
            <w:tcW w:w="760" w:type="pc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/>
                <w:szCs w:val="20"/>
              </w:rPr>
            </w:pPr>
            <w:r w:rsidRPr="00C53EFA">
              <w:rPr>
                <w:rFonts w:ascii="Times New Roman CYR" w:hAnsi="Times New Roman CYR"/>
                <w:szCs w:val="20"/>
              </w:rPr>
              <w:t xml:space="preserve">Наличие не более 1 </w:t>
            </w:r>
            <w:r w:rsidRPr="00C53EFA">
              <w:rPr>
                <w:rFonts w:ascii="Times New Roman CYR" w:hAnsi="Times New Roman CYR"/>
                <w:szCs w:val="20"/>
              </w:rPr>
              <w:lastRenderedPageBreak/>
              <w:t>факта нарушения исполнения представления по срокам при условии полного исполнения представлений</w:t>
            </w:r>
          </w:p>
        </w:tc>
        <w:tc>
          <w:tcPr>
            <w:tcW w:w="537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4</w:t>
            </w:r>
          </w:p>
        </w:tc>
        <w:tc>
          <w:tcPr>
            <w:tcW w:w="848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</w:p>
        </w:tc>
        <w:tc>
          <w:tcPr>
            <w:tcW w:w="840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</w:p>
        </w:tc>
      </w:tr>
      <w:tr w:rsidR="00341B76" w:rsidRPr="00C53EFA" w:rsidTr="00341B76">
        <w:tc>
          <w:tcPr>
            <w:tcW w:w="405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</w:p>
        </w:tc>
        <w:tc>
          <w:tcPr>
            <w:tcW w:w="1162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</w:p>
        </w:tc>
        <w:tc>
          <w:tcPr>
            <w:tcW w:w="760" w:type="pc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/>
                <w:szCs w:val="20"/>
              </w:rPr>
            </w:pPr>
            <w:r w:rsidRPr="00C53EFA">
              <w:rPr>
                <w:rFonts w:ascii="Times New Roman CYR" w:hAnsi="Times New Roman CYR"/>
                <w:szCs w:val="20"/>
              </w:rPr>
              <w:t>Наличие более 1 факта нарушения исполнения представлений по срокам при условии полного исполнения представлений</w:t>
            </w:r>
          </w:p>
        </w:tc>
        <w:tc>
          <w:tcPr>
            <w:tcW w:w="537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3</w:t>
            </w:r>
          </w:p>
        </w:tc>
        <w:tc>
          <w:tcPr>
            <w:tcW w:w="848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</w:p>
        </w:tc>
        <w:tc>
          <w:tcPr>
            <w:tcW w:w="840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</w:p>
        </w:tc>
      </w:tr>
      <w:tr w:rsidR="00341B76" w:rsidRPr="00C53EFA" w:rsidTr="00341B76">
        <w:tc>
          <w:tcPr>
            <w:tcW w:w="405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</w:p>
        </w:tc>
        <w:tc>
          <w:tcPr>
            <w:tcW w:w="1162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</w:p>
        </w:tc>
        <w:tc>
          <w:tcPr>
            <w:tcW w:w="760" w:type="pc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/>
                <w:szCs w:val="20"/>
              </w:rPr>
            </w:pPr>
            <w:r w:rsidRPr="00C53EFA">
              <w:rPr>
                <w:rFonts w:ascii="Times New Roman CYR" w:hAnsi="Times New Roman CYR"/>
                <w:szCs w:val="20"/>
              </w:rPr>
              <w:t>Наличие не более 1 факта необоснованного частичного или полного неисполнения представления</w:t>
            </w:r>
          </w:p>
        </w:tc>
        <w:tc>
          <w:tcPr>
            <w:tcW w:w="537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2</w:t>
            </w:r>
          </w:p>
        </w:tc>
        <w:tc>
          <w:tcPr>
            <w:tcW w:w="848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</w:p>
        </w:tc>
        <w:tc>
          <w:tcPr>
            <w:tcW w:w="840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</w:p>
        </w:tc>
      </w:tr>
      <w:tr w:rsidR="00341B76" w:rsidRPr="00C53EFA" w:rsidTr="00341B76">
        <w:tc>
          <w:tcPr>
            <w:tcW w:w="405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</w:p>
        </w:tc>
        <w:tc>
          <w:tcPr>
            <w:tcW w:w="1162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</w:p>
        </w:tc>
        <w:tc>
          <w:tcPr>
            <w:tcW w:w="760" w:type="pct"/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/>
                <w:szCs w:val="20"/>
              </w:rPr>
            </w:pPr>
            <w:r w:rsidRPr="00C53EFA">
              <w:rPr>
                <w:rFonts w:ascii="Times New Roman CYR" w:hAnsi="Times New Roman CYR"/>
                <w:szCs w:val="20"/>
              </w:rPr>
              <w:t xml:space="preserve">Наличие более 1 факта необоснованного частичного или полного неисполнения представления </w:t>
            </w:r>
          </w:p>
        </w:tc>
        <w:tc>
          <w:tcPr>
            <w:tcW w:w="537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  <w:jc w:val="center"/>
              <w:rPr>
                <w:rFonts w:eastAsia="Times New Roman CYR"/>
              </w:rPr>
            </w:pPr>
            <w:r w:rsidRPr="00C53EFA">
              <w:rPr>
                <w:rFonts w:eastAsia="Times New Roman CYR"/>
                <w:sz w:val="22"/>
                <w:szCs w:val="22"/>
              </w:rPr>
              <w:t>1</w:t>
            </w:r>
          </w:p>
        </w:tc>
        <w:tc>
          <w:tcPr>
            <w:tcW w:w="848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</w:p>
        </w:tc>
        <w:tc>
          <w:tcPr>
            <w:tcW w:w="840" w:type="pct"/>
            <w:vMerge/>
          </w:tcPr>
          <w:p w:rsidR="00341B76" w:rsidRPr="00C53EFA" w:rsidRDefault="00341B76" w:rsidP="00341B76">
            <w:pPr>
              <w:widowControl w:val="0"/>
              <w:tabs>
                <w:tab w:val="left" w:pos="5400"/>
              </w:tabs>
              <w:autoSpaceDE w:val="0"/>
              <w:autoSpaceDN w:val="0"/>
              <w:adjustRightInd w:val="0"/>
            </w:pPr>
          </w:p>
        </w:tc>
      </w:tr>
    </w:tbl>
    <w:p w:rsidR="00341B76" w:rsidRPr="00C53EFA" w:rsidRDefault="00341B76" w:rsidP="00341B76">
      <w:pPr>
        <w:widowControl w:val="0"/>
        <w:autoSpaceDE w:val="0"/>
        <w:autoSpaceDN w:val="0"/>
        <w:adjustRightInd w:val="0"/>
        <w:jc w:val="both"/>
        <w:rPr>
          <w:rFonts w:ascii="Times New Roman CYR" w:eastAsia="Times New Roman CYR" w:hAnsi="Times New Roman CYR"/>
          <w:szCs w:val="20"/>
        </w:rPr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41B76" w:rsidRDefault="00341B76" w:rsidP="00341B76">
      <w:pPr>
        <w:widowControl w:val="0"/>
        <w:jc w:val="center"/>
      </w:pPr>
    </w:p>
    <w:p w:rsidR="00315312" w:rsidRDefault="00315312" w:rsidP="00341B76">
      <w:pPr>
        <w:widowControl w:val="0"/>
        <w:autoSpaceDE w:val="0"/>
        <w:autoSpaceDN w:val="0"/>
        <w:adjustRightInd w:val="0"/>
        <w:ind w:firstLine="720"/>
        <w:jc w:val="right"/>
      </w:pPr>
      <w:bookmarkStart w:id="5" w:name="sub_1200"/>
    </w:p>
    <w:p w:rsidR="00315312" w:rsidRDefault="00315312" w:rsidP="00341B76">
      <w:pPr>
        <w:widowControl w:val="0"/>
        <w:autoSpaceDE w:val="0"/>
        <w:autoSpaceDN w:val="0"/>
        <w:adjustRightInd w:val="0"/>
        <w:ind w:firstLine="720"/>
        <w:jc w:val="right"/>
      </w:pPr>
    </w:p>
    <w:p w:rsidR="00341B76" w:rsidRPr="00C53EFA" w:rsidRDefault="00341B76" w:rsidP="00341B76">
      <w:pPr>
        <w:widowControl w:val="0"/>
        <w:autoSpaceDE w:val="0"/>
        <w:autoSpaceDN w:val="0"/>
        <w:adjustRightInd w:val="0"/>
        <w:ind w:firstLine="720"/>
        <w:jc w:val="right"/>
        <w:rPr>
          <w:szCs w:val="20"/>
        </w:rPr>
      </w:pPr>
      <w:r w:rsidRPr="00C53EFA">
        <w:rPr>
          <w:rFonts w:hint="eastAsia"/>
          <w:color w:val="26282F"/>
          <w:szCs w:val="20"/>
        </w:rPr>
        <w:lastRenderedPageBreak/>
        <w:t xml:space="preserve">Приложение 2 </w:t>
      </w:r>
      <w:r w:rsidRPr="00C53EFA">
        <w:rPr>
          <w:rFonts w:hint="eastAsia"/>
          <w:color w:val="26282F"/>
          <w:szCs w:val="20"/>
        </w:rPr>
        <w:br/>
      </w:r>
      <w:r w:rsidRPr="00C53EFA">
        <w:rPr>
          <w:rFonts w:hint="eastAsia"/>
          <w:szCs w:val="20"/>
        </w:rPr>
        <w:t xml:space="preserve">к </w:t>
      </w:r>
      <w:hyperlink w:anchor="sub_1000" w:history="1">
        <w:r w:rsidRPr="00C53EFA">
          <w:rPr>
            <w:rFonts w:hint="eastAsia"/>
            <w:szCs w:val="20"/>
          </w:rPr>
          <w:t>Порядку</w:t>
        </w:r>
      </w:hyperlink>
      <w:r w:rsidRPr="00C53EFA">
        <w:rPr>
          <w:rFonts w:hint="eastAsia"/>
          <w:szCs w:val="20"/>
        </w:rPr>
        <w:t xml:space="preserve"> пр</w:t>
      </w:r>
      <w:r w:rsidRPr="00C53EFA">
        <w:rPr>
          <w:rFonts w:hint="eastAsia"/>
          <w:color w:val="26282F"/>
          <w:szCs w:val="20"/>
        </w:rPr>
        <w:t xml:space="preserve">оведения мониторинга </w:t>
      </w:r>
      <w:r w:rsidRPr="00C53EFA">
        <w:rPr>
          <w:rFonts w:hint="eastAsia"/>
          <w:color w:val="26282F"/>
          <w:szCs w:val="20"/>
        </w:rPr>
        <w:br/>
        <w:t>качества финансового менеджмента,</w:t>
      </w:r>
      <w:r w:rsidRPr="00C53EFA">
        <w:rPr>
          <w:rFonts w:hint="eastAsia"/>
          <w:b/>
          <w:color w:val="26282F"/>
          <w:szCs w:val="20"/>
        </w:rPr>
        <w:br/>
      </w:r>
      <w:r w:rsidRPr="00C53EFA">
        <w:rPr>
          <w:szCs w:val="20"/>
        </w:rPr>
        <w:t xml:space="preserve">осуществляемого главными администраторами </w:t>
      </w:r>
    </w:p>
    <w:p w:rsidR="00341B76" w:rsidRPr="00C53EFA" w:rsidRDefault="00341B76" w:rsidP="00341B76">
      <w:pPr>
        <w:widowControl w:val="0"/>
        <w:autoSpaceDE w:val="0"/>
        <w:autoSpaceDN w:val="0"/>
        <w:adjustRightInd w:val="0"/>
        <w:ind w:firstLine="720"/>
        <w:jc w:val="right"/>
        <w:rPr>
          <w:b/>
          <w:color w:val="26282F"/>
          <w:szCs w:val="20"/>
        </w:rPr>
      </w:pPr>
      <w:r w:rsidRPr="00C53EFA">
        <w:rPr>
          <w:szCs w:val="20"/>
        </w:rPr>
        <w:t xml:space="preserve">бюджетных средств </w:t>
      </w:r>
      <w:bookmarkEnd w:id="5"/>
      <w:r w:rsidRPr="00C53EFA">
        <w:rPr>
          <w:szCs w:val="20"/>
        </w:rPr>
        <w:t xml:space="preserve">администрация муниципального образования </w:t>
      </w:r>
      <w:r w:rsidR="00315312">
        <w:rPr>
          <w:szCs w:val="20"/>
        </w:rPr>
        <w:t>Пениковское</w:t>
      </w:r>
      <w:r w:rsidRPr="00C53EFA">
        <w:rPr>
          <w:szCs w:val="20"/>
        </w:rPr>
        <w:t xml:space="preserve"> сельское поселение</w:t>
      </w:r>
    </w:p>
    <w:p w:rsidR="00341B76" w:rsidRPr="00C53EFA" w:rsidRDefault="00341B76" w:rsidP="00341B76">
      <w:pPr>
        <w:widowControl w:val="0"/>
        <w:autoSpaceDE w:val="0"/>
        <w:autoSpaceDN w:val="0"/>
        <w:adjustRightInd w:val="0"/>
        <w:ind w:firstLine="720"/>
        <w:jc w:val="right"/>
        <w:rPr>
          <w:b/>
          <w:color w:val="26282F"/>
          <w:szCs w:val="20"/>
        </w:rPr>
      </w:pPr>
      <w:r w:rsidRPr="00C53EFA">
        <w:rPr>
          <w:rFonts w:hint="eastAsia"/>
          <w:b/>
          <w:color w:val="26282F"/>
          <w:szCs w:val="20"/>
        </w:rPr>
        <w:t>СОГЛАСОВАНО:</w:t>
      </w:r>
    </w:p>
    <w:p w:rsidR="00341B76" w:rsidRPr="00C53EFA" w:rsidRDefault="00341B76" w:rsidP="00341B76">
      <w:pPr>
        <w:widowControl w:val="0"/>
        <w:autoSpaceDE w:val="0"/>
        <w:autoSpaceDN w:val="0"/>
        <w:adjustRightInd w:val="0"/>
        <w:ind w:firstLine="720"/>
        <w:jc w:val="right"/>
        <w:rPr>
          <w:b/>
          <w:color w:val="26282F"/>
          <w:szCs w:val="20"/>
        </w:rPr>
      </w:pPr>
    </w:p>
    <w:p w:rsidR="00341B76" w:rsidRPr="00C53EFA" w:rsidRDefault="00341B76" w:rsidP="00341B76">
      <w:pPr>
        <w:widowControl w:val="0"/>
        <w:autoSpaceDE w:val="0"/>
        <w:autoSpaceDN w:val="0"/>
        <w:adjustRightInd w:val="0"/>
        <w:ind w:firstLine="720"/>
        <w:jc w:val="right"/>
        <w:rPr>
          <w:b/>
          <w:szCs w:val="20"/>
        </w:rPr>
      </w:pPr>
      <w:r w:rsidRPr="00C53EFA">
        <w:rPr>
          <w:rFonts w:hint="eastAsia"/>
          <w:b/>
          <w:szCs w:val="20"/>
        </w:rPr>
        <w:t xml:space="preserve">Глава местной администрации </w:t>
      </w:r>
    </w:p>
    <w:p w:rsidR="00341B76" w:rsidRPr="00C53EFA" w:rsidRDefault="00341B76" w:rsidP="00341B76">
      <w:pPr>
        <w:widowControl w:val="0"/>
        <w:autoSpaceDE w:val="0"/>
        <w:autoSpaceDN w:val="0"/>
        <w:adjustRightInd w:val="0"/>
        <w:ind w:firstLine="720"/>
        <w:jc w:val="right"/>
        <w:rPr>
          <w:b/>
          <w:color w:val="26282F"/>
          <w:szCs w:val="20"/>
        </w:rPr>
      </w:pPr>
      <w:r w:rsidRPr="00C53EFA">
        <w:rPr>
          <w:rFonts w:hint="eastAsia"/>
          <w:b/>
          <w:color w:val="26282F"/>
          <w:szCs w:val="20"/>
        </w:rPr>
        <w:t xml:space="preserve">муниципального образования </w:t>
      </w:r>
      <w:r w:rsidR="00315312">
        <w:rPr>
          <w:b/>
          <w:color w:val="26282F"/>
          <w:szCs w:val="20"/>
        </w:rPr>
        <w:t>Пениковское</w:t>
      </w:r>
      <w:r w:rsidRPr="00C53EFA">
        <w:rPr>
          <w:rFonts w:hint="eastAsia"/>
          <w:b/>
          <w:color w:val="26282F"/>
          <w:szCs w:val="20"/>
        </w:rPr>
        <w:t xml:space="preserve"> сельское поселение </w:t>
      </w:r>
    </w:p>
    <w:p w:rsidR="00341B76" w:rsidRPr="00C53EFA" w:rsidRDefault="00341B76" w:rsidP="00341B76">
      <w:pPr>
        <w:widowControl w:val="0"/>
        <w:autoSpaceDE w:val="0"/>
        <w:autoSpaceDN w:val="0"/>
        <w:adjustRightInd w:val="0"/>
        <w:ind w:firstLine="720"/>
        <w:jc w:val="right"/>
        <w:rPr>
          <w:bCs/>
          <w:color w:val="26282F"/>
          <w:sz w:val="28"/>
          <w:szCs w:val="28"/>
        </w:rPr>
      </w:pPr>
      <w:r w:rsidRPr="00C53EFA">
        <w:rPr>
          <w:rFonts w:hint="eastAsia"/>
          <w:bCs/>
          <w:color w:val="26282F"/>
          <w:sz w:val="28"/>
          <w:szCs w:val="28"/>
        </w:rPr>
        <w:t>«__»________20</w:t>
      </w:r>
      <w:r w:rsidR="00315312">
        <w:rPr>
          <w:bCs/>
          <w:color w:val="26282F"/>
          <w:sz w:val="28"/>
          <w:szCs w:val="28"/>
        </w:rPr>
        <w:t xml:space="preserve">     </w:t>
      </w:r>
      <w:r w:rsidRPr="00C53EFA">
        <w:rPr>
          <w:rFonts w:hint="eastAsia"/>
          <w:bCs/>
          <w:color w:val="26282F"/>
          <w:sz w:val="28"/>
          <w:szCs w:val="28"/>
        </w:rPr>
        <w:t xml:space="preserve"> г. </w:t>
      </w:r>
    </w:p>
    <w:p w:rsidR="00341B76" w:rsidRPr="00C53EFA" w:rsidRDefault="00341B76" w:rsidP="00341B76">
      <w:pPr>
        <w:widowControl w:val="0"/>
        <w:autoSpaceDE w:val="0"/>
        <w:autoSpaceDN w:val="0"/>
        <w:adjustRightInd w:val="0"/>
        <w:ind w:firstLine="720"/>
        <w:jc w:val="center"/>
        <w:rPr>
          <w:bCs/>
          <w:color w:val="26282F"/>
          <w:sz w:val="28"/>
          <w:szCs w:val="28"/>
        </w:rPr>
      </w:pPr>
      <w:r w:rsidRPr="00C53EFA">
        <w:rPr>
          <w:rFonts w:hint="eastAsia"/>
          <w:bCs/>
          <w:color w:val="26282F"/>
          <w:sz w:val="28"/>
          <w:szCs w:val="28"/>
        </w:rPr>
        <w:t xml:space="preserve">                                                                         _____________ _____________</w:t>
      </w:r>
    </w:p>
    <w:p w:rsidR="00341B76" w:rsidRPr="00C53EFA" w:rsidRDefault="00341B76" w:rsidP="00341B76">
      <w:pPr>
        <w:widowControl w:val="0"/>
        <w:autoSpaceDE w:val="0"/>
        <w:autoSpaceDN w:val="0"/>
        <w:adjustRightInd w:val="0"/>
        <w:ind w:firstLine="720"/>
        <w:jc w:val="center"/>
        <w:rPr>
          <w:bCs/>
          <w:color w:val="26282F"/>
          <w:szCs w:val="20"/>
          <w:vertAlign w:val="superscript"/>
        </w:rPr>
      </w:pPr>
      <w:r w:rsidRPr="00C53EFA">
        <w:rPr>
          <w:rFonts w:hint="eastAsia"/>
          <w:bCs/>
          <w:color w:val="26282F"/>
          <w:szCs w:val="20"/>
          <w:vertAlign w:val="superscript"/>
        </w:rPr>
        <w:t xml:space="preserve">                                                                                                                                          (подпись)          (расшифровка подписи) </w:t>
      </w:r>
    </w:p>
    <w:p w:rsidR="00341B76" w:rsidRPr="00C53EFA" w:rsidRDefault="00341B76" w:rsidP="00341B76">
      <w:pPr>
        <w:widowControl w:val="0"/>
        <w:autoSpaceDE w:val="0"/>
        <w:autoSpaceDN w:val="0"/>
        <w:adjustRightInd w:val="0"/>
        <w:jc w:val="center"/>
        <w:rPr>
          <w:b/>
          <w:color w:val="26282F"/>
          <w:sz w:val="22"/>
          <w:szCs w:val="20"/>
        </w:rPr>
      </w:pPr>
    </w:p>
    <w:p w:rsidR="00341B76" w:rsidRPr="00C53EFA" w:rsidRDefault="00341B76" w:rsidP="00341B76">
      <w:pPr>
        <w:widowControl w:val="0"/>
        <w:autoSpaceDE w:val="0"/>
        <w:autoSpaceDN w:val="0"/>
        <w:adjustRightInd w:val="0"/>
        <w:jc w:val="center"/>
        <w:rPr>
          <w:b/>
          <w:color w:val="26282F"/>
          <w:sz w:val="22"/>
          <w:szCs w:val="20"/>
        </w:rPr>
      </w:pPr>
      <w:r w:rsidRPr="00C53EFA">
        <w:rPr>
          <w:rFonts w:hint="eastAsia"/>
          <w:b/>
          <w:color w:val="26282F"/>
          <w:sz w:val="22"/>
          <w:szCs w:val="20"/>
        </w:rPr>
        <w:t xml:space="preserve">Отчет </w:t>
      </w:r>
    </w:p>
    <w:p w:rsidR="00341B76" w:rsidRPr="00C53EFA" w:rsidRDefault="00341B76" w:rsidP="00341B76">
      <w:pPr>
        <w:widowControl w:val="0"/>
        <w:autoSpaceDE w:val="0"/>
        <w:autoSpaceDN w:val="0"/>
        <w:adjustRightInd w:val="0"/>
        <w:jc w:val="center"/>
        <w:rPr>
          <w:b/>
          <w:color w:val="26282F"/>
          <w:sz w:val="22"/>
          <w:szCs w:val="20"/>
        </w:rPr>
      </w:pPr>
      <w:r w:rsidRPr="00C53EFA">
        <w:rPr>
          <w:rFonts w:hint="eastAsia"/>
          <w:b/>
          <w:color w:val="26282F"/>
          <w:sz w:val="22"/>
          <w:szCs w:val="20"/>
        </w:rPr>
        <w:t xml:space="preserve">О результатах расчета и рейтинговых оценках </w:t>
      </w:r>
    </w:p>
    <w:p w:rsidR="00341B76" w:rsidRPr="00C53EFA" w:rsidRDefault="00341B76" w:rsidP="00341B76">
      <w:pPr>
        <w:widowControl w:val="0"/>
        <w:autoSpaceDE w:val="0"/>
        <w:autoSpaceDN w:val="0"/>
        <w:adjustRightInd w:val="0"/>
        <w:jc w:val="center"/>
        <w:rPr>
          <w:b/>
          <w:color w:val="26282F"/>
          <w:sz w:val="22"/>
          <w:szCs w:val="20"/>
        </w:rPr>
      </w:pPr>
      <w:r w:rsidRPr="00C53EFA">
        <w:rPr>
          <w:rFonts w:hint="eastAsia"/>
          <w:b/>
          <w:color w:val="26282F"/>
          <w:sz w:val="22"/>
          <w:szCs w:val="20"/>
        </w:rPr>
        <w:t xml:space="preserve">качества финансового менеджмента главных администраторов бюджетных средств </w:t>
      </w:r>
    </w:p>
    <w:p w:rsidR="00341B76" w:rsidRPr="00C53EFA" w:rsidRDefault="00341B76" w:rsidP="00341B76">
      <w:pPr>
        <w:widowControl w:val="0"/>
        <w:autoSpaceDE w:val="0"/>
        <w:autoSpaceDN w:val="0"/>
        <w:adjustRightInd w:val="0"/>
        <w:jc w:val="center"/>
        <w:rPr>
          <w:sz w:val="22"/>
          <w:szCs w:val="20"/>
        </w:rPr>
      </w:pPr>
      <w:r w:rsidRPr="00C53EFA">
        <w:rPr>
          <w:rFonts w:hint="eastAsia"/>
          <w:b/>
          <w:color w:val="26282F"/>
          <w:sz w:val="22"/>
          <w:szCs w:val="20"/>
        </w:rPr>
        <w:t xml:space="preserve">муниципального образования </w:t>
      </w:r>
      <w:r w:rsidR="00315312">
        <w:rPr>
          <w:b/>
          <w:color w:val="26282F"/>
          <w:sz w:val="22"/>
          <w:szCs w:val="20"/>
        </w:rPr>
        <w:t>Пениковское</w:t>
      </w:r>
      <w:r w:rsidRPr="00C53EFA">
        <w:rPr>
          <w:rFonts w:hint="eastAsia"/>
          <w:b/>
          <w:color w:val="26282F"/>
          <w:sz w:val="22"/>
          <w:szCs w:val="20"/>
        </w:rPr>
        <w:t xml:space="preserve"> сельское поселение</w:t>
      </w:r>
    </w:p>
    <w:p w:rsidR="00341B76" w:rsidRPr="00C53EFA" w:rsidRDefault="00341B76" w:rsidP="00341B76">
      <w:pPr>
        <w:widowControl w:val="0"/>
        <w:autoSpaceDE w:val="0"/>
        <w:autoSpaceDN w:val="0"/>
        <w:adjustRightInd w:val="0"/>
        <w:jc w:val="center"/>
        <w:rPr>
          <w:sz w:val="22"/>
          <w:szCs w:val="20"/>
        </w:rPr>
      </w:pPr>
      <w:r w:rsidRPr="00C53EFA">
        <w:rPr>
          <w:sz w:val="22"/>
          <w:szCs w:val="20"/>
        </w:rPr>
        <w:t>______________________________</w:t>
      </w:r>
    </w:p>
    <w:p w:rsidR="00341B76" w:rsidRPr="00C53EFA" w:rsidRDefault="00341B76" w:rsidP="00341B76">
      <w:pPr>
        <w:widowControl w:val="0"/>
        <w:autoSpaceDE w:val="0"/>
        <w:autoSpaceDN w:val="0"/>
        <w:adjustRightInd w:val="0"/>
        <w:jc w:val="center"/>
        <w:rPr>
          <w:sz w:val="22"/>
          <w:szCs w:val="20"/>
          <w:vertAlign w:val="superscript"/>
        </w:rPr>
      </w:pPr>
      <w:r w:rsidRPr="00C53EFA">
        <w:rPr>
          <w:sz w:val="22"/>
          <w:szCs w:val="20"/>
          <w:vertAlign w:val="superscript"/>
        </w:rPr>
        <w:t>(период)</w:t>
      </w:r>
    </w:p>
    <w:p w:rsidR="00341B76" w:rsidRPr="00C53EFA" w:rsidRDefault="00341B76" w:rsidP="00341B76">
      <w:pPr>
        <w:widowControl w:val="0"/>
        <w:autoSpaceDE w:val="0"/>
        <w:autoSpaceDN w:val="0"/>
        <w:adjustRightInd w:val="0"/>
        <w:rPr>
          <w:rFonts w:hAnsi="Times New Roman CYR"/>
          <w:szCs w:val="20"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80"/>
        <w:gridCol w:w="5524"/>
        <w:gridCol w:w="3685"/>
        <w:gridCol w:w="4961"/>
      </w:tblGrid>
      <w:tr w:rsidR="00341B76" w:rsidRPr="00C53EFA" w:rsidTr="00341B76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20"/>
              </w:rPr>
            </w:pPr>
            <w:r w:rsidRPr="00C53EFA">
              <w:rPr>
                <w:sz w:val="22"/>
                <w:szCs w:val="20"/>
              </w:rPr>
              <w:t>N п/п</w:t>
            </w:r>
          </w:p>
        </w:tc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20"/>
              </w:rPr>
            </w:pPr>
            <w:r w:rsidRPr="00C53EFA">
              <w:rPr>
                <w:sz w:val="22"/>
                <w:szCs w:val="20"/>
              </w:rPr>
              <w:t>Наименование показателя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20"/>
              </w:rPr>
            </w:pPr>
            <w:r w:rsidRPr="00C53EFA">
              <w:rPr>
                <w:sz w:val="22"/>
                <w:szCs w:val="20"/>
              </w:rPr>
              <w:t>Рейтинговая оценка, значение показателя, баллов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20"/>
              </w:rPr>
            </w:pPr>
            <w:r w:rsidRPr="00C53EFA">
              <w:rPr>
                <w:sz w:val="22"/>
                <w:szCs w:val="20"/>
              </w:rPr>
              <w:t>Уровень качества финансового менеджмента</w:t>
            </w:r>
          </w:p>
        </w:tc>
      </w:tr>
      <w:tr w:rsidR="00341B76" w:rsidRPr="00C53EFA" w:rsidTr="00341B76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 CYR"/>
                <w:szCs w:val="20"/>
              </w:rPr>
            </w:pPr>
            <w:r w:rsidRPr="00C53EFA">
              <w:rPr>
                <w:sz w:val="22"/>
                <w:szCs w:val="20"/>
              </w:rPr>
              <w:t>1</w:t>
            </w:r>
          </w:p>
        </w:tc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 CYR"/>
                <w:szCs w:val="20"/>
              </w:rPr>
            </w:pPr>
            <w:r w:rsidRPr="00C53EFA">
              <w:rPr>
                <w:sz w:val="22"/>
                <w:szCs w:val="20"/>
              </w:rPr>
              <w:t>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20"/>
              </w:rPr>
            </w:pPr>
            <w:r w:rsidRPr="00C53EFA">
              <w:rPr>
                <w:sz w:val="22"/>
                <w:szCs w:val="20"/>
              </w:rPr>
              <w:t>3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 CYR"/>
                <w:szCs w:val="20"/>
              </w:rPr>
            </w:pPr>
            <w:r w:rsidRPr="00C53EFA">
              <w:rPr>
                <w:rFonts w:hAnsi="Times New Roman CYR"/>
                <w:sz w:val="22"/>
                <w:szCs w:val="20"/>
              </w:rPr>
              <w:t>4</w:t>
            </w:r>
          </w:p>
        </w:tc>
      </w:tr>
      <w:tr w:rsidR="00341B76" w:rsidRPr="00C53EFA" w:rsidTr="00341B76">
        <w:tc>
          <w:tcPr>
            <w:tcW w:w="62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hAnsi="Times New Roman CYR"/>
                <w:szCs w:val="20"/>
              </w:rPr>
            </w:pPr>
            <w:r w:rsidRPr="00C53EFA">
              <w:rPr>
                <w:rFonts w:hAnsi="Times New Roman CYR"/>
                <w:sz w:val="22"/>
                <w:szCs w:val="20"/>
              </w:rPr>
              <w:t>НаименовниеГАБС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hAnsi="Times New Roman CYR"/>
                <w:szCs w:val="20"/>
              </w:rPr>
            </w:pP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 CYR"/>
                <w:szCs w:val="20"/>
              </w:rPr>
            </w:pPr>
            <w:r w:rsidRPr="00C53EFA">
              <w:rPr>
                <w:rFonts w:hAnsi="Times New Roman CYR"/>
                <w:sz w:val="22"/>
                <w:szCs w:val="20"/>
              </w:rPr>
              <w:t>Низкий</w:t>
            </w:r>
            <w:r w:rsidRPr="00C53EFA">
              <w:rPr>
                <w:rFonts w:hAnsi="Times New Roman CYR"/>
                <w:sz w:val="22"/>
                <w:szCs w:val="20"/>
              </w:rPr>
              <w:t xml:space="preserve">, </w:t>
            </w:r>
            <w:r w:rsidRPr="00C53EFA">
              <w:rPr>
                <w:rFonts w:hAnsi="Times New Roman CYR"/>
                <w:sz w:val="22"/>
                <w:szCs w:val="20"/>
              </w:rPr>
              <w:t>средний</w:t>
            </w:r>
            <w:r w:rsidRPr="00C53EFA">
              <w:rPr>
                <w:rFonts w:hAnsi="Times New Roman CYR"/>
                <w:sz w:val="22"/>
                <w:szCs w:val="20"/>
              </w:rPr>
              <w:t xml:space="preserve">, </w:t>
            </w:r>
            <w:r w:rsidRPr="00C53EFA">
              <w:rPr>
                <w:rFonts w:hAnsi="Times New Roman CYR"/>
                <w:sz w:val="22"/>
                <w:szCs w:val="20"/>
              </w:rPr>
              <w:t>вышесреднего</w:t>
            </w:r>
            <w:r w:rsidRPr="00C53EFA">
              <w:rPr>
                <w:rFonts w:hAnsi="Times New Roman CYR"/>
                <w:sz w:val="22"/>
                <w:szCs w:val="20"/>
              </w:rPr>
              <w:t xml:space="preserve">, </w:t>
            </w:r>
            <w:r w:rsidRPr="00C53EFA">
              <w:rPr>
                <w:rFonts w:hAnsi="Times New Roman CYR"/>
                <w:sz w:val="22"/>
                <w:szCs w:val="20"/>
              </w:rPr>
              <w:t>высокий</w:t>
            </w:r>
          </w:p>
        </w:tc>
      </w:tr>
      <w:tr w:rsidR="00341B76" w:rsidRPr="00C53EFA" w:rsidTr="00341B76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hAnsi="Times New Roman CYR"/>
                <w:szCs w:val="20"/>
              </w:rPr>
            </w:pPr>
            <w:r w:rsidRPr="00C53EFA">
              <w:rPr>
                <w:rFonts w:hAnsi="Times New Roman CYR"/>
                <w:sz w:val="22"/>
                <w:szCs w:val="20"/>
              </w:rPr>
              <w:t>Р</w:t>
            </w:r>
            <w:r w:rsidRPr="00C53EFA">
              <w:rPr>
                <w:rFonts w:hAnsi="Times New Roman CYR"/>
                <w:sz w:val="22"/>
                <w:szCs w:val="20"/>
              </w:rPr>
              <w:t>1</w:t>
            </w:r>
          </w:p>
        </w:tc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hAnsi="Times New Roman CYR"/>
                <w:szCs w:val="2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hAnsi="Times New Roman CYR"/>
                <w:szCs w:val="20"/>
              </w:rPr>
            </w:pPr>
          </w:p>
        </w:tc>
        <w:tc>
          <w:tcPr>
            <w:tcW w:w="496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hAnsi="Times New Roman CYR"/>
                <w:szCs w:val="20"/>
              </w:rPr>
            </w:pPr>
          </w:p>
        </w:tc>
      </w:tr>
      <w:tr w:rsidR="00341B76" w:rsidRPr="00C53EFA" w:rsidTr="00341B76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hAnsi="Times New Roman CYR"/>
                <w:szCs w:val="20"/>
              </w:rPr>
            </w:pPr>
            <w:r w:rsidRPr="00C53EFA">
              <w:rPr>
                <w:rFonts w:hAnsi="Times New Roman CYR"/>
                <w:sz w:val="22"/>
                <w:szCs w:val="20"/>
              </w:rPr>
              <w:t>...</w:t>
            </w:r>
          </w:p>
        </w:tc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hAnsi="Times New Roman CYR"/>
                <w:szCs w:val="2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hAnsi="Times New Roman CYR"/>
                <w:szCs w:val="20"/>
              </w:rPr>
            </w:pPr>
          </w:p>
        </w:tc>
        <w:tc>
          <w:tcPr>
            <w:tcW w:w="496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hAnsi="Times New Roman CYR"/>
                <w:szCs w:val="20"/>
              </w:rPr>
            </w:pPr>
          </w:p>
        </w:tc>
      </w:tr>
      <w:tr w:rsidR="00341B76" w:rsidRPr="00C53EFA" w:rsidTr="00341B76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hAnsi="Times New Roman CYR"/>
                <w:szCs w:val="20"/>
              </w:rPr>
            </w:pPr>
            <w:r w:rsidRPr="00C53EFA">
              <w:rPr>
                <w:rFonts w:hAnsi="Times New Roman CYR"/>
                <w:sz w:val="22"/>
                <w:szCs w:val="20"/>
              </w:rPr>
              <w:t>Р</w:t>
            </w:r>
            <w:r w:rsidRPr="00C53EFA">
              <w:rPr>
                <w:rFonts w:hAnsi="Times New Roman CYR"/>
                <w:sz w:val="22"/>
                <w:szCs w:val="20"/>
              </w:rPr>
              <w:t>20</w:t>
            </w:r>
          </w:p>
        </w:tc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hAnsi="Times New Roman CYR"/>
                <w:szCs w:val="2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hAnsi="Times New Roman CYR"/>
                <w:szCs w:val="20"/>
              </w:rPr>
            </w:pPr>
          </w:p>
        </w:tc>
        <w:tc>
          <w:tcPr>
            <w:tcW w:w="49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B76" w:rsidRPr="00C53EFA" w:rsidRDefault="00341B76" w:rsidP="00341B76">
            <w:pPr>
              <w:widowControl w:val="0"/>
              <w:autoSpaceDE w:val="0"/>
              <w:autoSpaceDN w:val="0"/>
              <w:adjustRightInd w:val="0"/>
              <w:rPr>
                <w:rFonts w:hAnsi="Times New Roman CYR"/>
                <w:szCs w:val="20"/>
              </w:rPr>
            </w:pPr>
          </w:p>
        </w:tc>
      </w:tr>
    </w:tbl>
    <w:p w:rsidR="00341B76" w:rsidRPr="00C53EFA" w:rsidRDefault="00341B76" w:rsidP="00341B76">
      <w:pPr>
        <w:widowControl w:val="0"/>
        <w:autoSpaceDE w:val="0"/>
        <w:autoSpaceDN w:val="0"/>
        <w:adjustRightInd w:val="0"/>
        <w:rPr>
          <w:sz w:val="22"/>
          <w:szCs w:val="20"/>
        </w:rPr>
      </w:pPr>
      <w:r w:rsidRPr="00C53EFA">
        <w:rPr>
          <w:rFonts w:hAnsi="Times New Roman CYR"/>
          <w:szCs w:val="20"/>
        </w:rPr>
        <w:br/>
      </w:r>
      <w:r w:rsidRPr="00C53EFA">
        <w:rPr>
          <w:sz w:val="22"/>
          <w:szCs w:val="20"/>
        </w:rPr>
        <w:t>Исполнитель_____________ _________ _____________________ __________</w:t>
      </w:r>
    </w:p>
    <w:p w:rsidR="00341B76" w:rsidRPr="00C53EFA" w:rsidRDefault="00341B76" w:rsidP="00341B76">
      <w:pPr>
        <w:widowControl w:val="0"/>
        <w:autoSpaceDE w:val="0"/>
        <w:autoSpaceDN w:val="0"/>
        <w:adjustRightInd w:val="0"/>
        <w:rPr>
          <w:sz w:val="22"/>
          <w:szCs w:val="20"/>
          <w:vertAlign w:val="superscript"/>
        </w:rPr>
      </w:pPr>
      <w:r w:rsidRPr="00C53EFA">
        <w:rPr>
          <w:sz w:val="22"/>
          <w:szCs w:val="20"/>
          <w:vertAlign w:val="superscript"/>
        </w:rPr>
        <w:t xml:space="preserve">                           (должность)           (подпись)             (расшифровка подписи)             (телефон)</w:t>
      </w:r>
    </w:p>
    <w:p w:rsidR="00341B76" w:rsidRPr="00C53EFA" w:rsidRDefault="00341B76" w:rsidP="00341B76">
      <w:pPr>
        <w:widowControl w:val="0"/>
        <w:autoSpaceDE w:val="0"/>
        <w:autoSpaceDN w:val="0"/>
        <w:adjustRightInd w:val="0"/>
        <w:ind w:firstLine="720"/>
        <w:jc w:val="both"/>
        <w:rPr>
          <w:rFonts w:hAnsi="Times New Roman CYR"/>
          <w:szCs w:val="20"/>
        </w:rPr>
      </w:pPr>
    </w:p>
    <w:p w:rsidR="00341B76" w:rsidRPr="00315312" w:rsidRDefault="00341B76" w:rsidP="00341B76">
      <w:pPr>
        <w:widowControl w:val="0"/>
        <w:autoSpaceDE w:val="0"/>
        <w:autoSpaceDN w:val="0"/>
        <w:adjustRightInd w:val="0"/>
        <w:rPr>
          <w:sz w:val="22"/>
          <w:szCs w:val="20"/>
        </w:rPr>
      </w:pPr>
      <w:r w:rsidRPr="00315312">
        <w:t>Руководитель___</w:t>
      </w:r>
      <w:r w:rsidRPr="00315312">
        <w:rPr>
          <w:sz w:val="22"/>
          <w:szCs w:val="20"/>
        </w:rPr>
        <w:t>_________ _________ _____________________ __________</w:t>
      </w:r>
    </w:p>
    <w:p w:rsidR="00341B76" w:rsidRPr="00315312" w:rsidRDefault="00341B76" w:rsidP="00341B76">
      <w:pPr>
        <w:widowControl w:val="0"/>
        <w:autoSpaceDE w:val="0"/>
        <w:autoSpaceDN w:val="0"/>
        <w:adjustRightInd w:val="0"/>
        <w:rPr>
          <w:sz w:val="22"/>
          <w:szCs w:val="20"/>
          <w:vertAlign w:val="superscript"/>
        </w:rPr>
      </w:pPr>
      <w:r w:rsidRPr="00315312">
        <w:rPr>
          <w:sz w:val="22"/>
          <w:szCs w:val="20"/>
          <w:vertAlign w:val="superscript"/>
        </w:rPr>
        <w:t>(должность)          (подпись)            (расшифровка подписи)            (телефон)</w:t>
      </w:r>
    </w:p>
    <w:p w:rsidR="00341B76" w:rsidRPr="00315312" w:rsidRDefault="00341B76" w:rsidP="00341B76">
      <w:pPr>
        <w:widowControl w:val="0"/>
        <w:autoSpaceDE w:val="0"/>
        <w:autoSpaceDN w:val="0"/>
        <w:adjustRightInd w:val="0"/>
        <w:jc w:val="both"/>
        <w:rPr>
          <w:rFonts w:hAnsi="Times New Roman CYR"/>
          <w:szCs w:val="20"/>
        </w:rPr>
      </w:pPr>
    </w:p>
    <w:p w:rsidR="00341B76" w:rsidRPr="00C53EFA" w:rsidRDefault="00341B76" w:rsidP="00341B76">
      <w:pPr>
        <w:widowControl w:val="0"/>
        <w:autoSpaceDE w:val="0"/>
        <w:autoSpaceDN w:val="0"/>
        <w:adjustRightInd w:val="0"/>
        <w:rPr>
          <w:rFonts w:ascii="Courier New" w:eastAsia="Times New Roman CYR" w:hAnsi="Courier New"/>
          <w:szCs w:val="20"/>
        </w:rPr>
      </w:pPr>
      <w:r w:rsidRPr="00C53EFA">
        <w:rPr>
          <w:sz w:val="22"/>
          <w:szCs w:val="20"/>
        </w:rPr>
        <w:t>"__"______________20__ г.</w:t>
      </w:r>
    </w:p>
    <w:p w:rsidR="00341B76" w:rsidRPr="00CB79ED" w:rsidRDefault="00341B76" w:rsidP="00341B76">
      <w:pPr>
        <w:widowControl w:val="0"/>
        <w:jc w:val="center"/>
      </w:pPr>
    </w:p>
    <w:sectPr w:rsidR="00341B76" w:rsidRPr="00CB79ED" w:rsidSect="00315312">
      <w:headerReference w:type="default" r:id="rId12"/>
      <w:pgSz w:w="16838" w:h="11906" w:orient="landscape"/>
      <w:pgMar w:top="1701" w:right="1134" w:bottom="426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4431E" w:rsidRDefault="00D4431E" w:rsidP="00E839DC">
      <w:r>
        <w:separator/>
      </w:r>
    </w:p>
  </w:endnote>
  <w:endnote w:type="continuationSeparator" w:id="1">
    <w:p w:rsidR="00D4431E" w:rsidRDefault="00D4431E" w:rsidP="00E839D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4431E" w:rsidRDefault="00D4431E" w:rsidP="00E839DC">
      <w:r>
        <w:separator/>
      </w:r>
    </w:p>
  </w:footnote>
  <w:footnote w:type="continuationSeparator" w:id="1">
    <w:p w:rsidR="00D4431E" w:rsidRDefault="00D4431E" w:rsidP="00E839D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41B76" w:rsidRDefault="00341B76">
    <w:pPr>
      <w:pStyle w:val="a9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41B76" w:rsidRDefault="00341B76">
    <w:pPr>
      <w:pStyle w:val="a9"/>
      <w:jc w:val="center"/>
    </w:pPr>
  </w:p>
  <w:p w:rsidR="00341B76" w:rsidRDefault="00341B76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A8A8578C"/>
    <w:multiLevelType w:val="singleLevel"/>
    <w:tmpl w:val="A8A8578C"/>
    <w:lvl w:ilvl="0">
      <w:start w:val="9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C0E27"/>
    <w:rsid w:val="00010682"/>
    <w:rsid w:val="000F42F2"/>
    <w:rsid w:val="00114E07"/>
    <w:rsid w:val="00167770"/>
    <w:rsid w:val="00183754"/>
    <w:rsid w:val="001E5086"/>
    <w:rsid w:val="001E51F1"/>
    <w:rsid w:val="00242313"/>
    <w:rsid w:val="00303647"/>
    <w:rsid w:val="00304F26"/>
    <w:rsid w:val="00315312"/>
    <w:rsid w:val="0032181D"/>
    <w:rsid w:val="00341B76"/>
    <w:rsid w:val="00380AF7"/>
    <w:rsid w:val="003D251D"/>
    <w:rsid w:val="00452B43"/>
    <w:rsid w:val="00455E9F"/>
    <w:rsid w:val="00464FE1"/>
    <w:rsid w:val="004B7EA3"/>
    <w:rsid w:val="004D1FDF"/>
    <w:rsid w:val="004D6A58"/>
    <w:rsid w:val="004D7C5D"/>
    <w:rsid w:val="004E5D6D"/>
    <w:rsid w:val="00512E07"/>
    <w:rsid w:val="005A4649"/>
    <w:rsid w:val="005A6880"/>
    <w:rsid w:val="005B671E"/>
    <w:rsid w:val="005F7EA7"/>
    <w:rsid w:val="00614197"/>
    <w:rsid w:val="00665739"/>
    <w:rsid w:val="00667D49"/>
    <w:rsid w:val="00683FF5"/>
    <w:rsid w:val="006C0E27"/>
    <w:rsid w:val="0074059C"/>
    <w:rsid w:val="00790455"/>
    <w:rsid w:val="0079452E"/>
    <w:rsid w:val="007B0F4E"/>
    <w:rsid w:val="007B3489"/>
    <w:rsid w:val="007E14A0"/>
    <w:rsid w:val="007E40D4"/>
    <w:rsid w:val="008772F9"/>
    <w:rsid w:val="008C5F60"/>
    <w:rsid w:val="009019C2"/>
    <w:rsid w:val="009720F8"/>
    <w:rsid w:val="009D509E"/>
    <w:rsid w:val="00A15598"/>
    <w:rsid w:val="00A72490"/>
    <w:rsid w:val="00AB2B1E"/>
    <w:rsid w:val="00AF7CCA"/>
    <w:rsid w:val="00B455F5"/>
    <w:rsid w:val="00B97FB5"/>
    <w:rsid w:val="00BE366D"/>
    <w:rsid w:val="00C51202"/>
    <w:rsid w:val="00C55140"/>
    <w:rsid w:val="00C67430"/>
    <w:rsid w:val="00CF7D01"/>
    <w:rsid w:val="00D166D1"/>
    <w:rsid w:val="00D358A8"/>
    <w:rsid w:val="00D4431E"/>
    <w:rsid w:val="00D45D59"/>
    <w:rsid w:val="00D73D2C"/>
    <w:rsid w:val="00D82500"/>
    <w:rsid w:val="00D9620F"/>
    <w:rsid w:val="00DC1D64"/>
    <w:rsid w:val="00DF1023"/>
    <w:rsid w:val="00DF1408"/>
    <w:rsid w:val="00E75C99"/>
    <w:rsid w:val="00E839DC"/>
    <w:rsid w:val="00E87D71"/>
    <w:rsid w:val="00EE27A0"/>
    <w:rsid w:val="00F10D3A"/>
    <w:rsid w:val="00F223A1"/>
    <w:rsid w:val="00FE03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0E27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6C0E27"/>
    <w:pPr>
      <w:spacing w:before="100" w:beforeAutospacing="1" w:after="100" w:afterAutospacing="1"/>
    </w:pPr>
  </w:style>
  <w:style w:type="paragraph" w:customStyle="1" w:styleId="ConsPlusTitle">
    <w:name w:val="ConsPlusTitle"/>
    <w:rsid w:val="006C0E27"/>
    <w:pPr>
      <w:widowControl w:val="0"/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Body Text Indent"/>
    <w:basedOn w:val="a"/>
    <w:link w:val="a5"/>
    <w:rsid w:val="006C0E27"/>
    <w:pPr>
      <w:autoSpaceDE w:val="0"/>
      <w:autoSpaceDN w:val="0"/>
      <w:adjustRightInd w:val="0"/>
      <w:ind w:firstLine="540"/>
      <w:jc w:val="both"/>
    </w:pPr>
    <w:rPr>
      <w:sz w:val="28"/>
    </w:rPr>
  </w:style>
  <w:style w:type="character" w:customStyle="1" w:styleId="a5">
    <w:name w:val="Основной текст с отступом Знак"/>
    <w:basedOn w:val="a0"/>
    <w:link w:val="a4"/>
    <w:rsid w:val="006C0E2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6">
    <w:name w:val="Hyperlink"/>
    <w:rsid w:val="006C0E27"/>
    <w:rPr>
      <w:color w:val="0000FF"/>
      <w:u w:val="single"/>
    </w:rPr>
  </w:style>
  <w:style w:type="paragraph" w:customStyle="1" w:styleId="ConsPlusNormal">
    <w:name w:val="ConsPlusNormal"/>
    <w:rsid w:val="009019C2"/>
    <w:pPr>
      <w:widowControl w:val="0"/>
      <w:autoSpaceDE w:val="0"/>
      <w:autoSpaceDN w:val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nhideWhenUsed/>
    <w:rsid w:val="00114E0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114E07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header"/>
    <w:basedOn w:val="a"/>
    <w:link w:val="aa"/>
    <w:unhideWhenUsed/>
    <w:rsid w:val="00D166D1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D166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74059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7405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rsid w:val="00341B76"/>
    <w:pPr>
      <w:widowControl w:val="0"/>
      <w:suppressAutoHyphens/>
      <w:autoSpaceDN w:val="0"/>
      <w:jc w:val="left"/>
      <w:textAlignment w:val="baseline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ConsPlusDocList">
    <w:name w:val="ConsPlusDocList"/>
    <w:next w:val="Standard"/>
    <w:rsid w:val="00341B76"/>
    <w:pPr>
      <w:suppressAutoHyphens/>
      <w:autoSpaceDE w:val="0"/>
      <w:autoSpaceDN w:val="0"/>
      <w:jc w:val="left"/>
      <w:textAlignment w:val="baseline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ad">
    <w:name w:val="Основной текст_"/>
    <w:link w:val="1"/>
    <w:locked/>
    <w:rsid w:val="00341B76"/>
    <w:rPr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d"/>
    <w:rsid w:val="00341B76"/>
    <w:pPr>
      <w:widowControl w:val="0"/>
      <w:shd w:val="clear" w:color="auto" w:fill="FFFFFF"/>
      <w:ind w:firstLine="400"/>
      <w:jc w:val="both"/>
    </w:pPr>
    <w:rPr>
      <w:rFonts w:asciiTheme="minorHAnsi" w:eastAsiaTheme="minorHAnsi" w:hAnsiTheme="minorHAnsi" w:cstheme="minorBidi"/>
      <w:sz w:val="28"/>
      <w:szCs w:val="28"/>
      <w:shd w:val="clear" w:color="auto" w:fill="FFFFFF"/>
      <w:lang w:eastAsia="en-US"/>
    </w:rPr>
  </w:style>
  <w:style w:type="paragraph" w:styleId="ae">
    <w:name w:val="annotation text"/>
    <w:basedOn w:val="a"/>
    <w:link w:val="af"/>
    <w:uiPriority w:val="99"/>
    <w:unhideWhenUsed/>
    <w:qFormat/>
    <w:rsid w:val="00341B7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hint="eastAsia"/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rsid w:val="00341B76"/>
    <w:rPr>
      <w:rFonts w:ascii="Times New Roman CYR" w:eastAsia="Times New Roman" w:hAnsi="Times New Roman CYR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bus.gov.ru,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://www.bus.gov.ru" TargetMode="Externa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418</TotalTime>
  <Pages>16</Pages>
  <Words>4022</Words>
  <Characters>22929</Characters>
  <Application>Microsoft Office Word</Application>
  <DocSecurity>0</DocSecurity>
  <Lines>191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Олеся</dc:creator>
  <cp:lastModifiedBy>GLBuh</cp:lastModifiedBy>
  <cp:revision>31</cp:revision>
  <cp:lastPrinted>2022-06-21T06:23:00Z</cp:lastPrinted>
  <dcterms:created xsi:type="dcterms:W3CDTF">2016-10-26T07:06:00Z</dcterms:created>
  <dcterms:modified xsi:type="dcterms:W3CDTF">2025-02-24T14:11:00Z</dcterms:modified>
</cp:coreProperties>
</file>